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Teammates,</w:t>
      </w:r>
    </w:p>
    <w:p w:rsidR="00696FFE" w:rsidRDefault="00696FFE" w:rsidP="00696FFE">
      <w:pPr>
        <w:rPr>
          <w:rFonts w:ascii="Arial" w:hAnsi="Arial" w:cs="Arial"/>
          <w:color w:val="002060"/>
          <w:sz w:val="18"/>
          <w:szCs w:val="18"/>
        </w:rPr>
      </w:pPr>
    </w:p>
    <w:p w:rsidR="00696FFE" w:rsidRDefault="00696FFE" w:rsidP="00696FFE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Thank you for all your efforts to LSI’s MACRA participation, our results would not be possible without </w:t>
      </w:r>
      <w:r>
        <w:rPr>
          <w:rFonts w:ascii="Arial" w:hAnsi="Arial" w:cs="Arial"/>
          <w:b/>
          <w:bCs/>
          <w:color w:val="002060"/>
          <w:sz w:val="20"/>
          <w:szCs w:val="20"/>
        </w:rPr>
        <w:t>your obvious dedication!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Though final results are not distributed by CMS until the summer of 2019, our tallies show we improved in </w:t>
      </w:r>
      <w:r>
        <w:rPr>
          <w:rFonts w:ascii="Arial" w:hAnsi="Arial" w:cs="Arial"/>
          <w:i/>
          <w:iCs/>
          <w:color w:val="002060"/>
          <w:sz w:val="20"/>
          <w:szCs w:val="20"/>
        </w:rPr>
        <w:t>4 of our 6 measures</w:t>
      </w:r>
      <w:r>
        <w:rPr>
          <w:rFonts w:ascii="Arial" w:hAnsi="Arial" w:cs="Arial"/>
          <w:color w:val="002060"/>
          <w:sz w:val="20"/>
          <w:szCs w:val="20"/>
        </w:rPr>
        <w:t>.  </w:t>
      </w:r>
    </w:p>
    <w:p w:rsidR="00696FFE" w:rsidRDefault="00696FFE" w:rsidP="00696FFE">
      <w:pPr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(021, 047, 048, 131 – details below)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These are some of the key highlights of 2018 compared to 2017:  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</w:p>
    <w:p w:rsidR="00696FFE" w:rsidRDefault="00696FFE" w:rsidP="00696FFE">
      <w:pPr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Overall Score: </w:t>
      </w:r>
      <w:r>
        <w:rPr>
          <w:rFonts w:ascii="Arial" w:hAnsi="Arial" w:cs="Arial"/>
          <w:b/>
          <w:bCs/>
          <w:color w:val="002060"/>
          <w:sz w:val="20"/>
          <w:szCs w:val="20"/>
        </w:rPr>
        <w:t> 2018 Year End:</w:t>
      </w:r>
      <w:r>
        <w:rPr>
          <w:rFonts w:ascii="Arial" w:hAnsi="Arial" w:cs="Arial"/>
          <w:color w:val="002060"/>
          <w:sz w:val="20"/>
          <w:szCs w:val="20"/>
        </w:rPr>
        <w:t xml:space="preserve"> 88.9%  vs. </w:t>
      </w:r>
      <w:r>
        <w:rPr>
          <w:rFonts w:ascii="Arial" w:hAnsi="Arial" w:cs="Arial"/>
          <w:b/>
          <w:bCs/>
          <w:color w:val="002060"/>
          <w:sz w:val="20"/>
          <w:szCs w:val="20"/>
        </w:rPr>
        <w:t>2017 Year End</w:t>
      </w:r>
      <w:r>
        <w:rPr>
          <w:rFonts w:ascii="Arial" w:hAnsi="Arial" w:cs="Arial"/>
          <w:color w:val="002060"/>
          <w:sz w:val="20"/>
          <w:szCs w:val="20"/>
        </w:rPr>
        <w:t>: 69.63%   </w:t>
      </w:r>
      <w:r>
        <w:rPr>
          <w:rFonts w:ascii="Arial" w:hAnsi="Arial" w:cs="Arial"/>
          <w:b/>
          <w:bCs/>
          <w:color w:val="00B050"/>
          <w:sz w:val="20"/>
          <w:szCs w:val="20"/>
        </w:rPr>
        <w:t>{+19.27%}</w:t>
      </w:r>
      <w:r>
        <w:rPr>
          <w:rFonts w:ascii="Arial" w:hAnsi="Arial" w:cs="Arial"/>
          <w:color w:val="00B050"/>
          <w:sz w:val="20"/>
          <w:szCs w:val="20"/>
        </w:rPr>
        <w:t xml:space="preserve">      </w:t>
      </w:r>
    </w:p>
    <w:p w:rsidR="008A446E" w:rsidRPr="008A446E" w:rsidRDefault="00696FFE" w:rsidP="00696FFE">
      <w:pPr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Key Measures 2018 improvement:  *131 Pain Scale: 91.74%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{+54.94%}</w:t>
      </w:r>
      <w:r>
        <w:rPr>
          <w:rFonts w:ascii="Arial" w:hAnsi="Arial" w:cs="Arial"/>
          <w:color w:val="00B050"/>
          <w:sz w:val="20"/>
          <w:szCs w:val="20"/>
        </w:rPr>
        <w:t xml:space="preserve">   </w:t>
      </w:r>
    </w:p>
    <w:p w:rsidR="00696FFE" w:rsidRDefault="00696FFE" w:rsidP="00696FFE">
      <w:pPr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*047 Advance Directives Q4 80.61%  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{+35.03%}  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As this is a new year, MACRA data collection restarted 1/1/2019. Our results become more important this year, as scores are accessible to the public year round.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 xml:space="preserve">To ensure 2019 continues on a positive path, </w:t>
      </w:r>
      <w:r>
        <w:rPr>
          <w:rFonts w:ascii="Arial" w:hAnsi="Arial" w:cs="Arial"/>
          <w:b/>
          <w:bCs/>
          <w:color w:val="002060"/>
          <w:sz w:val="20"/>
          <w:szCs w:val="20"/>
          <w:u w:val="single"/>
        </w:rPr>
        <w:t>please review the attached file (Provider Dashboard 1.27.19); to identify and coach all your providers with scores under 85% {this includes coaching their designated permitted scribes, as applicable}</w:t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. </w:t>
      </w:r>
      <w:r>
        <w:rPr>
          <w:rFonts w:ascii="Arial" w:hAnsi="Arial" w:cs="Arial"/>
          <w:color w:val="002060"/>
          <w:sz w:val="20"/>
          <w:szCs w:val="20"/>
        </w:rPr>
        <w:t> </w:t>
      </w:r>
      <w:r>
        <w:rPr>
          <w:rFonts w:ascii="Arial" w:hAnsi="Arial" w:cs="Arial"/>
          <w:i/>
          <w:iCs/>
          <w:color w:val="002060"/>
          <w:sz w:val="20"/>
          <w:szCs w:val="20"/>
        </w:rPr>
        <w:t>If you need help with this, or any MACRA requirement,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2060"/>
          <w:sz w:val="20"/>
          <w:szCs w:val="20"/>
        </w:rPr>
        <w:t>PLEASE, be in touch.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  <w:u w:val="single"/>
        </w:rPr>
      </w:pPr>
    </w:p>
    <w:p w:rsidR="00696FFE" w:rsidRDefault="00696FFE" w:rsidP="00696FFE">
      <w:pPr>
        <w:rPr>
          <w:rFonts w:ascii="Arial" w:hAnsi="Arial" w:cs="Arial"/>
          <w:color w:val="002060"/>
          <w:sz w:val="18"/>
          <w:szCs w:val="18"/>
        </w:rPr>
      </w:pP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Our 2017 / 2018 data is shown below, along with the related gain/loss compared to our previous report, November 23</w:t>
      </w:r>
      <w:r>
        <w:rPr>
          <w:rFonts w:ascii="Arial" w:hAnsi="Arial" w:cs="Arial"/>
          <w:color w:val="00206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2060"/>
          <w:sz w:val="20"/>
          <w:szCs w:val="20"/>
        </w:rPr>
        <w:t>:</w:t>
      </w:r>
    </w:p>
    <w:p w:rsidR="00696FFE" w:rsidRDefault="00696FFE" w:rsidP="00696FF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(*See the end of this email for details on the attached trainings and report.)</w:t>
      </w:r>
    </w:p>
    <w:p w:rsidR="00696FFE" w:rsidRDefault="00696FFE" w:rsidP="00696FFE">
      <w:pPr>
        <w:rPr>
          <w:b/>
          <w:bCs/>
          <w:color w:val="1F497D"/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QM 047</w:t>
      </w:r>
      <w:r>
        <w:rPr>
          <w:rFonts w:ascii="Arial" w:hAnsi="Arial" w:cs="Arial"/>
          <w:color w:val="002060"/>
          <w:sz w:val="20"/>
          <w:szCs w:val="20"/>
        </w:rPr>
        <w:t xml:space="preserve"> Advance Directives: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 </w:t>
      </w:r>
      <w:r>
        <w:rPr>
          <w:rFonts w:ascii="Arial" w:hAnsi="Arial" w:cs="Arial"/>
          <w:color w:val="7030A0"/>
          <w:sz w:val="20"/>
          <w:szCs w:val="20"/>
        </w:rPr>
        <w:t>45.58%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      9/18/2018:  </w:t>
      </w:r>
      <w:r>
        <w:rPr>
          <w:rFonts w:ascii="Arial" w:hAnsi="Arial" w:cs="Arial"/>
          <w:color w:val="7030A0"/>
          <w:sz w:val="20"/>
          <w:szCs w:val="20"/>
        </w:rPr>
        <w:t>76.19%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{+30.61%}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>10/23/2018:</w:t>
      </w:r>
      <w:r>
        <w:rPr>
          <w:rFonts w:ascii="Arial" w:hAnsi="Arial" w:cs="Arial"/>
          <w:color w:val="7030A0"/>
          <w:sz w:val="20"/>
          <w:szCs w:val="20"/>
        </w:rPr>
        <w:t xml:space="preserve"> 78.46%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{+2.27%}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 </w:t>
      </w:r>
      <w:r>
        <w:rPr>
          <w:rFonts w:ascii="Arial" w:hAnsi="Arial" w:cs="Arial"/>
          <w:color w:val="7030A0"/>
          <w:sz w:val="20"/>
          <w:szCs w:val="20"/>
        </w:rPr>
        <w:t>78.84%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{+0.38%}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1F497D"/>
          <w:sz w:val="20"/>
          <w:szCs w:val="20"/>
        </w:rPr>
        <w:t xml:space="preserve">80.61%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{+1.77%}</w:t>
      </w: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</w:p>
    <w:p w:rsidR="008A446E" w:rsidRDefault="00696FFE" w:rsidP="00696FFE">
      <w:pPr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QM 130</w:t>
      </w:r>
      <w:r>
        <w:rPr>
          <w:rFonts w:ascii="Arial" w:hAnsi="Arial" w:cs="Arial"/>
          <w:color w:val="002060"/>
          <w:sz w:val="20"/>
          <w:szCs w:val="20"/>
        </w:rPr>
        <w:t xml:space="preserve"> Medication Documentation: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 </w:t>
      </w:r>
      <w:r>
        <w:rPr>
          <w:rFonts w:ascii="Arial" w:hAnsi="Arial" w:cs="Arial"/>
          <w:color w:val="7030A0"/>
          <w:sz w:val="20"/>
          <w:szCs w:val="20"/>
        </w:rPr>
        <w:t>86.46%</w:t>
      </w:r>
      <w:r>
        <w:rPr>
          <w:rFonts w:ascii="Arial" w:hAnsi="Arial" w:cs="Arial"/>
          <w:b/>
          <w:bCs/>
          <w:color w:val="7030A0"/>
          <w:sz w:val="20"/>
          <w:szCs w:val="20"/>
        </w:rPr>
        <w:t>       9/18/18:  </w:t>
      </w:r>
      <w:r>
        <w:rPr>
          <w:rFonts w:ascii="Arial" w:hAnsi="Arial" w:cs="Arial"/>
          <w:color w:val="7030A0"/>
          <w:sz w:val="20"/>
          <w:szCs w:val="20"/>
        </w:rPr>
        <w:t>90.77%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8A446E">
        <w:rPr>
          <w:rFonts w:ascii="Arial" w:hAnsi="Arial" w:cs="Arial"/>
          <w:b/>
          <w:bCs/>
          <w:color w:val="00B050"/>
          <w:sz w:val="20"/>
          <w:szCs w:val="20"/>
        </w:rPr>
        <w:t>{+4.31%} </w:t>
      </w:r>
    </w:p>
    <w:p w:rsidR="00696FFE" w:rsidRDefault="00696FFE" w:rsidP="00696FFE">
      <w:pPr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10/23/2018: </w:t>
      </w:r>
      <w:r>
        <w:rPr>
          <w:rFonts w:ascii="Arial" w:hAnsi="Arial" w:cs="Arial"/>
          <w:color w:val="7030A0"/>
          <w:sz w:val="20"/>
          <w:szCs w:val="20"/>
        </w:rPr>
        <w:t>91.1%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{+0.33%}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 </w:t>
      </w:r>
      <w:r>
        <w:rPr>
          <w:rFonts w:ascii="Arial" w:hAnsi="Arial" w:cs="Arial"/>
          <w:color w:val="7030A0"/>
          <w:sz w:val="20"/>
          <w:szCs w:val="20"/>
        </w:rPr>
        <w:t>79.85%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{-11.25%}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7030A0"/>
          <w:sz w:val="20"/>
          <w:szCs w:val="20"/>
        </w:rPr>
        <w:t>80.87%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{+1.02%}</w:t>
      </w:r>
    </w:p>
    <w:p w:rsidR="00696FFE" w:rsidRDefault="00696FFE" w:rsidP="00696FFE">
      <w:pPr>
        <w:rPr>
          <w:rFonts w:ascii="Arial" w:hAnsi="Arial" w:cs="Arial"/>
          <w:color w:val="1F497D"/>
          <w:sz w:val="18"/>
          <w:szCs w:val="18"/>
        </w:rPr>
      </w:pPr>
    </w:p>
    <w:p w:rsidR="008A446E" w:rsidRDefault="00696FFE" w:rsidP="00696F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QM 048</w:t>
      </w:r>
      <w:r w:rsidR="008A446E">
        <w:rPr>
          <w:rFonts w:ascii="Arial" w:hAnsi="Arial" w:cs="Arial"/>
          <w:color w:val="002060"/>
          <w:sz w:val="20"/>
          <w:szCs w:val="20"/>
        </w:rPr>
        <w:t xml:space="preserve"> Urinary Incontinence – </w:t>
      </w:r>
      <w:r>
        <w:rPr>
          <w:rFonts w:ascii="Arial" w:hAnsi="Arial" w:cs="Arial"/>
          <w:color w:val="002060"/>
          <w:sz w:val="20"/>
          <w:szCs w:val="20"/>
        </w:rPr>
        <w:t xml:space="preserve">Kudos for your Excellent Performance! </w:t>
      </w:r>
      <w:r>
        <w:rPr>
          <w:rFonts w:ascii="Arial" w:hAnsi="Arial" w:cs="Arial"/>
          <w:color w:val="1F497D"/>
          <w:sz w:val="20"/>
          <w:szCs w:val="20"/>
        </w:rPr>
        <w:t>Please c</w:t>
      </w:r>
      <w:r>
        <w:rPr>
          <w:rFonts w:ascii="Arial" w:hAnsi="Arial" w:cs="Arial"/>
          <w:color w:val="002060"/>
          <w:sz w:val="20"/>
          <w:szCs w:val="20"/>
        </w:rPr>
        <w:t>ongratulate all providers for outstanding results on this measure, and continue the great work</w:t>
      </w:r>
      <w:r>
        <w:rPr>
          <w:rFonts w:ascii="Arial" w:hAnsi="Arial" w:cs="Arial"/>
          <w:color w:val="1F497D"/>
          <w:sz w:val="20"/>
          <w:szCs w:val="20"/>
        </w:rPr>
        <w:t xml:space="preserve">!  </w:t>
      </w:r>
    </w:p>
    <w:p w:rsidR="008A446E" w:rsidRDefault="00696FFE" w:rsidP="00696FF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 </w:t>
      </w:r>
      <w:r>
        <w:rPr>
          <w:rFonts w:ascii="Arial" w:hAnsi="Arial" w:cs="Arial"/>
          <w:color w:val="7030A0"/>
          <w:sz w:val="20"/>
          <w:szCs w:val="20"/>
        </w:rPr>
        <w:t>99.67%</w:t>
      </w:r>
      <w:r w:rsidR="008A446E">
        <w:rPr>
          <w:rFonts w:ascii="Arial" w:hAnsi="Arial" w:cs="Arial"/>
          <w:b/>
          <w:bCs/>
          <w:color w:val="7030A0"/>
          <w:sz w:val="20"/>
          <w:szCs w:val="20"/>
        </w:rPr>
        <w:t> </w:t>
      </w:r>
      <w:r>
        <w:rPr>
          <w:rFonts w:ascii="Arial" w:hAnsi="Arial" w:cs="Arial"/>
          <w:b/>
          <w:bCs/>
          <w:color w:val="7030A0"/>
          <w:sz w:val="20"/>
          <w:szCs w:val="20"/>
        </w:rPr>
        <w:t>9/18/2018</w:t>
      </w:r>
      <w:r>
        <w:rPr>
          <w:rFonts w:ascii="Arial" w:hAnsi="Arial" w:cs="Arial"/>
          <w:b/>
          <w:bCs/>
          <w:color w:val="1F497D"/>
          <w:sz w:val="20"/>
          <w:szCs w:val="20"/>
        </w:rPr>
        <w:t>:  </w:t>
      </w:r>
      <w:r>
        <w:rPr>
          <w:rFonts w:ascii="Arial" w:hAnsi="Arial" w:cs="Arial"/>
          <w:color w:val="7030A0"/>
          <w:sz w:val="20"/>
          <w:szCs w:val="20"/>
        </w:rPr>
        <w:t>99.17%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{-0.5%}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10/23/2018: </w:t>
      </w:r>
      <w:r>
        <w:rPr>
          <w:rFonts w:ascii="Arial" w:hAnsi="Arial" w:cs="Arial"/>
          <w:color w:val="7030A0"/>
          <w:sz w:val="20"/>
          <w:szCs w:val="20"/>
        </w:rPr>
        <w:t>99.15%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{-0.02%}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 </w:t>
      </w:r>
      <w:r>
        <w:rPr>
          <w:rFonts w:ascii="Arial" w:hAnsi="Arial" w:cs="Arial"/>
          <w:color w:val="7030A0"/>
          <w:sz w:val="20"/>
          <w:szCs w:val="20"/>
        </w:rPr>
        <w:t>99.18%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{+0.03%}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7030A0"/>
          <w:sz w:val="20"/>
          <w:szCs w:val="20"/>
        </w:rPr>
        <w:t>99.22%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{+0.04%}</w:t>
      </w:r>
    </w:p>
    <w:p w:rsidR="00696FFE" w:rsidRDefault="00696FFE" w:rsidP="00696FFE">
      <w:pPr>
        <w:rPr>
          <w:sz w:val="20"/>
          <w:szCs w:val="20"/>
        </w:rPr>
      </w:pP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QM 238: </w:t>
      </w:r>
      <w:r>
        <w:rPr>
          <w:rFonts w:ascii="Arial" w:hAnsi="Arial" w:cs="Arial"/>
          <w:color w:val="002060"/>
          <w:sz w:val="20"/>
          <w:szCs w:val="20"/>
        </w:rPr>
        <w:t>Medication Documentation (Use of High Risk Medications in the Elderly):</w:t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Please c</w:t>
      </w:r>
      <w:r>
        <w:rPr>
          <w:rFonts w:ascii="Arial" w:hAnsi="Arial" w:cs="Arial"/>
          <w:color w:val="002060"/>
          <w:sz w:val="20"/>
          <w:szCs w:val="20"/>
        </w:rPr>
        <w:t>ontinue documentation according to training instructions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  <w:r>
        <w:rPr>
          <w:rFonts w:ascii="Arial" w:hAnsi="Arial" w:cs="Arial"/>
          <w:color w:val="002060"/>
          <w:sz w:val="20"/>
          <w:szCs w:val="20"/>
        </w:rPr>
        <w:t xml:space="preserve">(This is an ‘inverse’ measure, therefore </w:t>
      </w:r>
      <w:r>
        <w:rPr>
          <w:rFonts w:ascii="Arial" w:hAnsi="Arial" w:cs="Arial"/>
          <w:color w:val="002060"/>
          <w:sz w:val="20"/>
          <w:szCs w:val="20"/>
          <w:u w:val="single"/>
        </w:rPr>
        <w:t>lower scores are better</w:t>
      </w:r>
      <w:r>
        <w:rPr>
          <w:rFonts w:ascii="Arial" w:hAnsi="Arial" w:cs="Arial"/>
          <w:color w:val="002060"/>
          <w:sz w:val="20"/>
          <w:szCs w:val="20"/>
        </w:rPr>
        <w:t>.)</w:t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  </w:t>
      </w:r>
      <w:r>
        <w:rPr>
          <w:rFonts w:ascii="Arial" w:hAnsi="Arial" w:cs="Arial"/>
          <w:color w:val="7030A0"/>
          <w:sz w:val="20"/>
          <w:szCs w:val="20"/>
        </w:rPr>
        <w:t>13.96%</w:t>
      </w:r>
      <w:r w:rsidR="008A446E">
        <w:rPr>
          <w:rFonts w:ascii="Arial" w:hAnsi="Arial" w:cs="Arial"/>
          <w:b/>
          <w:bCs/>
          <w:color w:val="7030A0"/>
          <w:sz w:val="20"/>
          <w:szCs w:val="20"/>
        </w:rPr>
        <w:t> 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9/18/18: </w:t>
      </w:r>
      <w:r>
        <w:rPr>
          <w:rFonts w:ascii="Arial" w:hAnsi="Arial" w:cs="Arial"/>
          <w:color w:val="7030A0"/>
          <w:sz w:val="20"/>
          <w:szCs w:val="20"/>
        </w:rPr>
        <w:t>16.65%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{+2.69%}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10/23/2018: </w:t>
      </w:r>
      <w:r>
        <w:rPr>
          <w:rFonts w:ascii="Arial" w:hAnsi="Arial" w:cs="Arial"/>
          <w:color w:val="7030A0"/>
          <w:sz w:val="20"/>
          <w:szCs w:val="20"/>
        </w:rPr>
        <w:t xml:space="preserve">17.02% </w:t>
      </w:r>
      <w:r>
        <w:rPr>
          <w:rFonts w:ascii="Arial" w:hAnsi="Arial" w:cs="Arial"/>
          <w:b/>
          <w:bCs/>
          <w:color w:val="FF0000"/>
          <w:sz w:val="20"/>
          <w:szCs w:val="20"/>
        </w:rPr>
        <w:t>{+0.37%}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  </w:t>
      </w:r>
      <w:r>
        <w:rPr>
          <w:rFonts w:ascii="Arial" w:hAnsi="Arial" w:cs="Arial"/>
          <w:color w:val="7030A0"/>
          <w:sz w:val="20"/>
          <w:szCs w:val="20"/>
        </w:rPr>
        <w:t>23.61%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{+6.59%}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7030A0"/>
          <w:sz w:val="20"/>
          <w:szCs w:val="20"/>
        </w:rPr>
        <w:t>19.01%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{-4.60%}</w:t>
      </w: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QM 021: </w:t>
      </w:r>
      <w:r>
        <w:rPr>
          <w:rFonts w:ascii="Arial" w:hAnsi="Arial" w:cs="Arial"/>
          <w:color w:val="002060"/>
          <w:sz w:val="20"/>
          <w:szCs w:val="20"/>
        </w:rPr>
        <w:t>Perioperative Care: Selection of Prophylactic Antibiotic -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  Continue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documentation according to training instructions. Great results protecting our patients!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 </w:t>
      </w:r>
      <w:r>
        <w:rPr>
          <w:rFonts w:ascii="Arial" w:hAnsi="Arial" w:cs="Arial"/>
          <w:color w:val="7030A0"/>
          <w:sz w:val="20"/>
          <w:szCs w:val="20"/>
        </w:rPr>
        <w:t>88.83</w:t>
      </w:r>
      <w:proofErr w:type="gramStart"/>
      <w:r>
        <w:rPr>
          <w:rFonts w:ascii="Arial" w:hAnsi="Arial" w:cs="Arial"/>
          <w:color w:val="7030A0"/>
          <w:sz w:val="20"/>
          <w:szCs w:val="20"/>
        </w:rPr>
        <w:t>%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 9</w:t>
      </w:r>
      <w:proofErr w:type="gramEnd"/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/18/18: </w:t>
      </w:r>
      <w:r>
        <w:rPr>
          <w:rFonts w:ascii="Arial" w:hAnsi="Arial" w:cs="Arial"/>
          <w:color w:val="7030A0"/>
          <w:sz w:val="20"/>
          <w:szCs w:val="20"/>
        </w:rPr>
        <w:t>97.38%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{+8.55%} </w:t>
      </w:r>
      <w:r>
        <w:rPr>
          <w:rFonts w:ascii="Arial" w:hAnsi="Arial" w:cs="Arial"/>
          <w:b/>
          <w:bCs/>
          <w:color w:val="7030A0"/>
          <w:sz w:val="20"/>
          <w:szCs w:val="20"/>
        </w:rPr>
        <w:t>10/23/2018: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 xml:space="preserve">97.13% </w:t>
      </w:r>
      <w:r>
        <w:rPr>
          <w:rFonts w:ascii="Arial" w:hAnsi="Arial" w:cs="Arial"/>
          <w:b/>
          <w:bCs/>
          <w:color w:val="FF0000"/>
          <w:sz w:val="20"/>
          <w:szCs w:val="20"/>
        </w:rPr>
        <w:t>{-0.25%}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  </w:t>
      </w:r>
      <w:r>
        <w:rPr>
          <w:rFonts w:ascii="Arial" w:hAnsi="Arial" w:cs="Arial"/>
          <w:color w:val="7030A0"/>
          <w:sz w:val="20"/>
          <w:szCs w:val="20"/>
        </w:rPr>
        <w:t xml:space="preserve">97.09% </w:t>
      </w:r>
      <w:r>
        <w:rPr>
          <w:rFonts w:ascii="Arial" w:hAnsi="Arial" w:cs="Arial"/>
          <w:b/>
          <w:bCs/>
          <w:color w:val="FF0000"/>
          <w:sz w:val="20"/>
          <w:szCs w:val="20"/>
        </w:rPr>
        <w:t>{-0.04%}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7030A0"/>
          <w:sz w:val="20"/>
          <w:szCs w:val="20"/>
        </w:rPr>
        <w:t xml:space="preserve">97.03% </w:t>
      </w:r>
      <w:r>
        <w:rPr>
          <w:rFonts w:ascii="Arial" w:hAnsi="Arial" w:cs="Arial"/>
          <w:b/>
          <w:bCs/>
          <w:color w:val="FF0000"/>
          <w:sz w:val="20"/>
          <w:szCs w:val="20"/>
        </w:rPr>
        <w:t>{-0.06%}</w:t>
      </w: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1F497D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QM 131</w:t>
      </w:r>
      <w:r>
        <w:rPr>
          <w:rFonts w:ascii="Arial" w:hAnsi="Arial" w:cs="Arial"/>
          <w:color w:val="002060"/>
          <w:sz w:val="20"/>
          <w:szCs w:val="20"/>
        </w:rPr>
        <w:t>: Pain Assessment: Excellent results! This is obvious proof we can reach perfection!</w:t>
      </w: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12/31/2017: </w:t>
      </w:r>
      <w:r>
        <w:rPr>
          <w:rFonts w:ascii="Arial" w:hAnsi="Arial" w:cs="Arial"/>
          <w:color w:val="7030A0"/>
          <w:sz w:val="20"/>
          <w:szCs w:val="20"/>
        </w:rPr>
        <w:t>36.8%</w:t>
      </w:r>
      <w:r>
        <w:rPr>
          <w:rFonts w:ascii="Arial" w:hAnsi="Arial" w:cs="Arial"/>
          <w:b/>
          <w:bCs/>
          <w:color w:val="7030A0"/>
          <w:sz w:val="20"/>
          <w:szCs w:val="20"/>
        </w:rPr>
        <w:t>     9/18/18:  </w:t>
      </w:r>
      <w:r>
        <w:rPr>
          <w:rFonts w:ascii="Arial" w:hAnsi="Arial" w:cs="Arial"/>
          <w:color w:val="7030A0"/>
          <w:sz w:val="20"/>
          <w:szCs w:val="20"/>
        </w:rPr>
        <w:t>90.67%</w:t>
      </w:r>
      <w:r>
        <w:rPr>
          <w:rFonts w:ascii="Arial" w:hAnsi="Arial" w:cs="Arial"/>
          <w:b/>
          <w:bCs/>
          <w:color w:val="7030A0"/>
          <w:sz w:val="20"/>
          <w:szCs w:val="20"/>
        </w:rPr>
        <w:t> 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{+53.87%} </w:t>
      </w:r>
      <w:r>
        <w:rPr>
          <w:rFonts w:ascii="Arial" w:hAnsi="Arial" w:cs="Arial"/>
          <w:b/>
          <w:bCs/>
          <w:color w:val="7030A0"/>
          <w:sz w:val="20"/>
          <w:szCs w:val="20"/>
        </w:rPr>
        <w:t>10/23/2018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: </w:t>
      </w:r>
      <w:r>
        <w:rPr>
          <w:rFonts w:ascii="Arial" w:hAnsi="Arial" w:cs="Arial"/>
          <w:color w:val="7030A0"/>
          <w:sz w:val="20"/>
          <w:szCs w:val="20"/>
        </w:rPr>
        <w:t xml:space="preserve">91.38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{+0.71%}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11/23/2018: </w:t>
      </w:r>
      <w:r>
        <w:rPr>
          <w:rFonts w:ascii="Arial" w:hAnsi="Arial" w:cs="Arial"/>
          <w:color w:val="7030A0"/>
          <w:sz w:val="20"/>
          <w:szCs w:val="20"/>
        </w:rPr>
        <w:t>91.21%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{-0.17%}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1/27/2019: </w:t>
      </w:r>
      <w:r>
        <w:rPr>
          <w:rFonts w:ascii="Arial" w:hAnsi="Arial" w:cs="Arial"/>
          <w:color w:val="7030A0"/>
          <w:sz w:val="20"/>
          <w:szCs w:val="20"/>
        </w:rPr>
        <w:t xml:space="preserve">91.74% </w:t>
      </w:r>
      <w:r>
        <w:rPr>
          <w:rFonts w:ascii="Arial" w:hAnsi="Arial" w:cs="Arial"/>
          <w:b/>
          <w:bCs/>
          <w:color w:val="00B050"/>
          <w:sz w:val="20"/>
          <w:szCs w:val="20"/>
        </w:rPr>
        <w:t>{+0.53%}</w:t>
      </w: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           </w:t>
      </w: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*Though the attached training references 2017, this also applies to 2018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 xml:space="preserve">and 2019. </w:t>
      </w:r>
    </w:p>
    <w:p w:rsidR="008A446E" w:rsidRDefault="008A446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**QM 047 Advance Directives measure is now </w:t>
      </w:r>
      <w:r>
        <w:rPr>
          <w:rFonts w:ascii="Arial" w:hAnsi="Arial" w:cs="Arial"/>
          <w:color w:val="7030A0"/>
          <w:sz w:val="20"/>
          <w:szCs w:val="20"/>
          <w:u w:val="single"/>
        </w:rPr>
        <w:t>also</w:t>
      </w:r>
      <w:r>
        <w:rPr>
          <w:rFonts w:ascii="Arial" w:hAnsi="Arial" w:cs="Arial"/>
          <w:color w:val="7030A0"/>
          <w:sz w:val="20"/>
          <w:szCs w:val="20"/>
        </w:rPr>
        <w:t xml:space="preserve"> performed by our Hospitality Associates, in addition to the ASC.</w:t>
      </w:r>
    </w:p>
    <w:p w:rsidR="008A446E" w:rsidRDefault="008A446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***The Provider Dashboard Report lists ‘all’ LSI providers, including providers that are not involved in these measures. If a provider is listed showing a denominator of ‘</w:t>
      </w:r>
      <w:r>
        <w:rPr>
          <w:rFonts w:ascii="Arial" w:hAnsi="Arial" w:cs="Arial"/>
          <w:b/>
          <w:bCs/>
          <w:color w:val="7030A0"/>
          <w:sz w:val="20"/>
          <w:szCs w:val="20"/>
        </w:rPr>
        <w:t>0’</w:t>
      </w:r>
      <w:r>
        <w:rPr>
          <w:rFonts w:ascii="Arial" w:hAnsi="Arial" w:cs="Arial"/>
          <w:color w:val="7030A0"/>
          <w:sz w:val="20"/>
          <w:szCs w:val="20"/>
        </w:rPr>
        <w:t xml:space="preserve">, this means the provider is not responsible for the measure.  To identify your providers only, use the dropdown in column A of the report. To check performance for </w:t>
      </w:r>
      <w:r>
        <w:rPr>
          <w:rFonts w:ascii="Arial" w:hAnsi="Arial" w:cs="Arial"/>
          <w:color w:val="7030A0"/>
          <w:sz w:val="20"/>
          <w:szCs w:val="20"/>
          <w:u w:val="single"/>
        </w:rPr>
        <w:t>each measure</w:t>
      </w:r>
      <w:r>
        <w:rPr>
          <w:rFonts w:ascii="Arial" w:hAnsi="Arial" w:cs="Arial"/>
          <w:color w:val="7030A0"/>
          <w:sz w:val="20"/>
          <w:szCs w:val="20"/>
        </w:rPr>
        <w:t>, click on each Tab at the bottom of the report.</w:t>
      </w:r>
    </w:p>
    <w:p w:rsidR="008A446E" w:rsidRDefault="008A446E" w:rsidP="00696FFE">
      <w:pPr>
        <w:pStyle w:val="ListParagraph"/>
        <w:ind w:left="0"/>
        <w:rPr>
          <w:rFonts w:ascii="Arial" w:hAnsi="Arial" w:cs="Arial"/>
          <w:color w:val="7030A0"/>
          <w:sz w:val="20"/>
          <w:szCs w:val="20"/>
        </w:rPr>
      </w:pPr>
    </w:p>
    <w:p w:rsidR="00696FFE" w:rsidRDefault="00DD1D5F" w:rsidP="00696FFE">
      <w:pPr>
        <w:pStyle w:val="Default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**** The</w:t>
      </w:r>
      <w:r w:rsidR="00696FFE">
        <w:rPr>
          <w:i/>
          <w:iCs/>
          <w:color w:val="7030A0"/>
          <w:sz w:val="20"/>
          <w:szCs w:val="20"/>
        </w:rPr>
        <w:t xml:space="preserve"> </w:t>
      </w:r>
      <w:r w:rsidR="00696FFE" w:rsidRPr="008A446E">
        <w:rPr>
          <w:iCs/>
          <w:color w:val="7030A0"/>
          <w:sz w:val="20"/>
          <w:szCs w:val="20"/>
        </w:rPr>
        <w:t>Training</w:t>
      </w:r>
      <w:r w:rsidRPr="008A446E">
        <w:rPr>
          <w:color w:val="7030A0"/>
          <w:sz w:val="20"/>
          <w:szCs w:val="20"/>
        </w:rPr>
        <w:t xml:space="preserve"> </w:t>
      </w:r>
      <w:r w:rsidR="008A446E">
        <w:rPr>
          <w:color w:val="7030A0"/>
          <w:sz w:val="20"/>
          <w:szCs w:val="20"/>
        </w:rPr>
        <w:t xml:space="preserve">document </w:t>
      </w:r>
      <w:r>
        <w:rPr>
          <w:color w:val="7030A0"/>
          <w:sz w:val="20"/>
          <w:szCs w:val="20"/>
        </w:rPr>
        <w:t xml:space="preserve">provides detailed </w:t>
      </w:r>
      <w:r w:rsidR="00696FFE">
        <w:rPr>
          <w:color w:val="7030A0"/>
          <w:sz w:val="20"/>
          <w:szCs w:val="20"/>
        </w:rPr>
        <w:t>report instructions, to help you monitor and coach the specific staff members, who are not entering the data correctly, on specific visits.</w:t>
      </w:r>
    </w:p>
    <w:p w:rsidR="008A446E" w:rsidRDefault="008A446E" w:rsidP="00696FFE">
      <w:pPr>
        <w:pStyle w:val="Default"/>
        <w:rPr>
          <w:color w:val="7030A0"/>
          <w:sz w:val="20"/>
          <w:szCs w:val="20"/>
        </w:rPr>
      </w:pPr>
    </w:p>
    <w:p w:rsidR="00696FFE" w:rsidRPr="008A446E" w:rsidRDefault="00696FFE" w:rsidP="00696FFE">
      <w:pPr>
        <w:pStyle w:val="Default"/>
        <w:rPr>
          <w:color w:val="7030A0"/>
        </w:rPr>
      </w:pPr>
      <w:r w:rsidRPr="008A446E">
        <w:rPr>
          <w:color w:val="7030A0"/>
        </w:rPr>
        <w:t xml:space="preserve">Help with any of this is a call or email away – please be in touch with </w:t>
      </w:r>
      <w:r w:rsidR="00DD1D5F" w:rsidRPr="008A446E">
        <w:rPr>
          <w:color w:val="7030A0"/>
        </w:rPr>
        <w:t xml:space="preserve">the MACRA Committee or me. </w:t>
      </w:r>
    </w:p>
    <w:p w:rsidR="00696FFE" w:rsidRDefault="00696FFE" w:rsidP="00696FFE">
      <w:pPr>
        <w:rPr>
          <w:rFonts w:ascii="Arial" w:hAnsi="Arial" w:cs="Arial"/>
          <w:color w:val="1F497D"/>
          <w:sz w:val="20"/>
          <w:szCs w:val="20"/>
        </w:rPr>
      </w:pPr>
    </w:p>
    <w:p w:rsidR="00696FFE" w:rsidRDefault="00696FFE" w:rsidP="00696FFE">
      <w:pPr>
        <w:pStyle w:val="ListParagraph"/>
        <w:ind w:left="0"/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</w:p>
    <w:p w:rsidR="00696FFE" w:rsidRDefault="00696FFE" w:rsidP="00696FFE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Thank you!!</w:t>
      </w:r>
    </w:p>
    <w:p w:rsidR="00696FFE" w:rsidRDefault="00696FFE" w:rsidP="00696FFE">
      <w:pPr>
        <w:rPr>
          <w:rFonts w:ascii="Arial" w:hAnsi="Arial" w:cs="Arial"/>
          <w:color w:val="002060"/>
          <w:sz w:val="21"/>
          <w:szCs w:val="21"/>
        </w:rPr>
      </w:pPr>
    </w:p>
    <w:p w:rsidR="00696FFE" w:rsidRDefault="00696FFE" w:rsidP="00696FFE">
      <w:pPr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>SHELLEY TIMKO, CHC CHPC </w:t>
      </w:r>
      <w:r>
        <w:rPr>
          <w:rFonts w:ascii="Arial" w:hAnsi="Arial" w:cs="Arial"/>
          <w:color w:val="002060"/>
          <w:sz w:val="21"/>
          <w:szCs w:val="21"/>
        </w:rPr>
        <w:t>Regulatory Compliance Manager and Privacy Officer</w:t>
      </w:r>
    </w:p>
    <w:p w:rsidR="005B12F3" w:rsidRDefault="005B12F3"/>
    <w:sectPr w:rsidR="005B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4675"/>
    <w:multiLevelType w:val="hybridMultilevel"/>
    <w:tmpl w:val="699848EC"/>
    <w:lvl w:ilvl="0" w:tplc="171ABC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EC80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D60E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A5C278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52D2E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6E128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BE1F2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6ED5B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606B6E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E"/>
    <w:rsid w:val="005B12F3"/>
    <w:rsid w:val="00696FFE"/>
    <w:rsid w:val="008A446E"/>
    <w:rsid w:val="00D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66AB-2DB7-47A7-838B-274590A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FE"/>
    <w:pPr>
      <w:ind w:left="720"/>
    </w:pPr>
  </w:style>
  <w:style w:type="paragraph" w:customStyle="1" w:styleId="Default">
    <w:name w:val="Default"/>
    <w:basedOn w:val="Normal"/>
    <w:rsid w:val="00696FF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 Spine Institute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Timko</dc:creator>
  <cp:keywords/>
  <dc:description/>
  <cp:lastModifiedBy>Shelley Timko</cp:lastModifiedBy>
  <cp:revision>2</cp:revision>
  <dcterms:created xsi:type="dcterms:W3CDTF">2019-03-01T03:50:00Z</dcterms:created>
  <dcterms:modified xsi:type="dcterms:W3CDTF">2019-03-01T03:50:00Z</dcterms:modified>
</cp:coreProperties>
</file>