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FA" w:rsidRPr="00F003FA" w:rsidRDefault="00F003FA" w:rsidP="00397088">
      <w:pPr>
        <w:pStyle w:val="NoSpacing"/>
        <w:spacing w:before="4200"/>
        <w:ind w:left="446"/>
        <w:rPr>
          <w:rFonts w:ascii="Trebuchet MS" w:hAnsi="Trebuchet MS"/>
          <w:b/>
          <w:sz w:val="44"/>
          <w:szCs w:val="44"/>
        </w:rPr>
      </w:pPr>
      <w:bookmarkStart w:id="0" w:name="_GoBack"/>
      <w:bookmarkEnd w:id="0"/>
      <w:r w:rsidRPr="004530E2">
        <w:rPr>
          <w:rFonts w:ascii="Trebuchet MS" w:hAnsi="Trebuchet MS"/>
          <w:b/>
          <w:color w:val="000000" w:themeColor="text1"/>
          <w:sz w:val="44"/>
          <w:szCs w:val="44"/>
        </w:rPr>
        <w:t xml:space="preserve">Internal </w:t>
      </w:r>
      <w:r w:rsidRPr="00F003FA">
        <w:rPr>
          <w:rFonts w:ascii="Trebuchet MS" w:hAnsi="Trebuchet MS"/>
          <w:b/>
          <w:sz w:val="44"/>
          <w:szCs w:val="44"/>
        </w:rPr>
        <w:t>Auditing &amp; Monitoring Work Plan</w:t>
      </w:r>
    </w:p>
    <w:p w:rsidR="00F003FA" w:rsidRPr="00F003FA" w:rsidRDefault="002F455D" w:rsidP="004E310B">
      <w:pPr>
        <w:pStyle w:val="NoSpacing"/>
        <w:ind w:left="450"/>
        <w:rPr>
          <w:rFonts w:ascii="Trebuchet MS" w:hAnsi="Trebuchet MS"/>
          <w:b/>
          <w:bCs/>
          <w:caps/>
          <w:sz w:val="28"/>
          <w:szCs w:val="28"/>
        </w:rPr>
      </w:pPr>
      <w:r>
        <w:rPr>
          <w:rFonts w:ascii="Trebuchet MS" w:hAnsi="Trebuchet MS"/>
          <w:b/>
          <w:bCs/>
          <w:caps/>
          <w:sz w:val="28"/>
          <w:szCs w:val="28"/>
        </w:rPr>
        <w:t>CY 2019</w:t>
      </w:r>
    </w:p>
    <w:p w:rsidR="00762B50" w:rsidRPr="00F003FA" w:rsidRDefault="00762B50">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F003FA" w:rsidRPr="00F003FA" w:rsidRDefault="00F003FA">
      <w:pPr>
        <w:rPr>
          <w:rFonts w:ascii="Trebuchet MS" w:hAnsi="Trebuchet MS"/>
        </w:rPr>
      </w:pPr>
    </w:p>
    <w:p w:rsidR="00762B50" w:rsidRPr="00F003FA" w:rsidRDefault="00762B50">
      <w:pPr>
        <w:rPr>
          <w:rFonts w:ascii="Trebuchet MS" w:hAnsi="Trebuchet MS"/>
        </w:rPr>
      </w:pPr>
    </w:p>
    <w:p w:rsidR="00762B50" w:rsidRPr="00F003FA" w:rsidRDefault="00762B50">
      <w:pPr>
        <w:rPr>
          <w:rFonts w:ascii="Trebuchet MS" w:hAnsi="Trebuchet MS"/>
        </w:rPr>
      </w:pPr>
    </w:p>
    <w:p w:rsidR="00C867A7" w:rsidRPr="00F003FA" w:rsidRDefault="00762B50" w:rsidP="00C61871">
      <w:pPr>
        <w:pStyle w:val="TOC1"/>
        <w:jc w:val="center"/>
        <w:rPr>
          <w:rFonts w:ascii="Trebuchet MS" w:hAnsi="Trebuchet MS"/>
          <w:i w:val="0"/>
        </w:rPr>
      </w:pPr>
      <w:r w:rsidRPr="00F003FA">
        <w:rPr>
          <w:rStyle w:val="Hyperlink"/>
          <w:rFonts w:ascii="Trebuchet MS" w:hAnsi="Trebuchet MS"/>
          <w:sz w:val="20"/>
          <w:szCs w:val="20"/>
        </w:rPr>
        <w:br w:type="page"/>
      </w:r>
      <w:r w:rsidR="009825B4" w:rsidRPr="0060664F">
        <w:rPr>
          <w:rFonts w:ascii="Trebuchet MS" w:hAnsi="Trebuchet MS"/>
          <w:i w:val="0"/>
        </w:rPr>
        <w:lastRenderedPageBreak/>
        <w:t>T</w:t>
      </w:r>
      <w:r w:rsidR="00C867A7" w:rsidRPr="0060664F">
        <w:rPr>
          <w:rFonts w:ascii="Trebuchet MS" w:hAnsi="Trebuchet MS"/>
          <w:i w:val="0"/>
        </w:rPr>
        <w:t>A</w:t>
      </w:r>
      <w:r w:rsidR="00C867A7" w:rsidRPr="00F003FA">
        <w:rPr>
          <w:rFonts w:ascii="Trebuchet MS" w:hAnsi="Trebuchet MS"/>
          <w:i w:val="0"/>
        </w:rPr>
        <w:t>BLE OF CONTENTS</w:t>
      </w:r>
    </w:p>
    <w:p w:rsidR="00C867A7" w:rsidRPr="00F003FA" w:rsidRDefault="00C867A7" w:rsidP="00EC65ED">
      <w:pPr>
        <w:pStyle w:val="TOC1"/>
        <w:rPr>
          <w:rFonts w:ascii="Trebuchet MS" w:hAnsi="Trebuchet MS"/>
          <w:i w:val="0"/>
        </w:rPr>
      </w:pPr>
    </w:p>
    <w:p w:rsidR="007F20C8" w:rsidRDefault="00C867A7">
      <w:pPr>
        <w:pStyle w:val="TOC1"/>
        <w:rPr>
          <w:rFonts w:asciiTheme="minorHAnsi" w:eastAsiaTheme="minorEastAsia" w:hAnsiTheme="minorHAnsi" w:cstheme="minorBidi"/>
          <w:b w:val="0"/>
          <w:i w:val="0"/>
          <w:sz w:val="22"/>
          <w:szCs w:val="22"/>
        </w:rPr>
      </w:pPr>
      <w:r w:rsidRPr="00F003FA">
        <w:rPr>
          <w:rFonts w:ascii="Trebuchet MS" w:hAnsi="Trebuchet MS"/>
          <w:i w:val="0"/>
          <w:sz w:val="20"/>
          <w:szCs w:val="20"/>
        </w:rPr>
        <w:fldChar w:fldCharType="begin"/>
      </w:r>
      <w:r w:rsidRPr="00F003FA">
        <w:rPr>
          <w:rFonts w:ascii="Trebuchet MS" w:hAnsi="Trebuchet MS"/>
          <w:i w:val="0"/>
          <w:sz w:val="20"/>
          <w:szCs w:val="20"/>
        </w:rPr>
        <w:instrText xml:space="preserve"> TOC \o "1-2" \h \z \u </w:instrText>
      </w:r>
      <w:r w:rsidRPr="00F003FA">
        <w:rPr>
          <w:rFonts w:ascii="Trebuchet MS" w:hAnsi="Trebuchet MS"/>
          <w:i w:val="0"/>
          <w:sz w:val="20"/>
          <w:szCs w:val="20"/>
        </w:rPr>
        <w:fldChar w:fldCharType="separate"/>
      </w:r>
      <w:hyperlink w:anchor="_Toc532818823" w:history="1">
        <w:r w:rsidR="007F20C8" w:rsidRPr="003657B9">
          <w:rPr>
            <w:rStyle w:val="Hyperlink"/>
            <w:rFonts w:ascii="Trebuchet MS" w:hAnsi="Trebuchet MS"/>
          </w:rPr>
          <w:t>SCOPE</w:t>
        </w:r>
        <w:r w:rsidR="007F20C8">
          <w:rPr>
            <w:webHidden/>
          </w:rPr>
          <w:tab/>
        </w:r>
        <w:r w:rsidR="007F20C8">
          <w:rPr>
            <w:webHidden/>
          </w:rPr>
          <w:fldChar w:fldCharType="begin"/>
        </w:r>
        <w:r w:rsidR="007F20C8">
          <w:rPr>
            <w:webHidden/>
          </w:rPr>
          <w:instrText xml:space="preserve"> PAGEREF _Toc532818823 \h </w:instrText>
        </w:r>
        <w:r w:rsidR="007F20C8">
          <w:rPr>
            <w:webHidden/>
          </w:rPr>
        </w:r>
        <w:r w:rsidR="007F20C8">
          <w:rPr>
            <w:webHidden/>
          </w:rPr>
          <w:fldChar w:fldCharType="separate"/>
        </w:r>
        <w:r w:rsidR="007F20C8">
          <w:rPr>
            <w:webHidden/>
          </w:rPr>
          <w:t>3</w:t>
        </w:r>
        <w:r w:rsidR="007F20C8">
          <w:rPr>
            <w:webHidden/>
          </w:rPr>
          <w:fldChar w:fldCharType="end"/>
        </w:r>
      </w:hyperlink>
    </w:p>
    <w:p w:rsidR="007F20C8" w:rsidRDefault="009859B9">
      <w:pPr>
        <w:pStyle w:val="TOC1"/>
        <w:rPr>
          <w:rFonts w:asciiTheme="minorHAnsi" w:eastAsiaTheme="minorEastAsia" w:hAnsiTheme="minorHAnsi" w:cstheme="minorBidi"/>
          <w:b w:val="0"/>
          <w:i w:val="0"/>
          <w:sz w:val="22"/>
          <w:szCs w:val="22"/>
        </w:rPr>
      </w:pPr>
      <w:hyperlink w:anchor="_Toc532818824" w:history="1">
        <w:r w:rsidR="007F20C8" w:rsidRPr="003657B9">
          <w:rPr>
            <w:rStyle w:val="Hyperlink"/>
            <w:rFonts w:ascii="Trebuchet MS" w:hAnsi="Trebuchet MS"/>
          </w:rPr>
          <w:t>DEFINITIONS</w:t>
        </w:r>
        <w:r w:rsidR="007F20C8">
          <w:rPr>
            <w:webHidden/>
          </w:rPr>
          <w:tab/>
        </w:r>
        <w:r w:rsidR="007F20C8">
          <w:rPr>
            <w:webHidden/>
          </w:rPr>
          <w:fldChar w:fldCharType="begin"/>
        </w:r>
        <w:r w:rsidR="007F20C8">
          <w:rPr>
            <w:webHidden/>
          </w:rPr>
          <w:instrText xml:space="preserve"> PAGEREF _Toc532818824 \h </w:instrText>
        </w:r>
        <w:r w:rsidR="007F20C8">
          <w:rPr>
            <w:webHidden/>
          </w:rPr>
        </w:r>
        <w:r w:rsidR="007F20C8">
          <w:rPr>
            <w:webHidden/>
          </w:rPr>
          <w:fldChar w:fldCharType="separate"/>
        </w:r>
        <w:r w:rsidR="007F20C8">
          <w:rPr>
            <w:webHidden/>
          </w:rPr>
          <w:t>3</w:t>
        </w:r>
        <w:r w:rsidR="007F20C8">
          <w:rPr>
            <w:webHidden/>
          </w:rPr>
          <w:fldChar w:fldCharType="end"/>
        </w:r>
      </w:hyperlink>
    </w:p>
    <w:p w:rsidR="007F20C8" w:rsidRDefault="009859B9">
      <w:pPr>
        <w:pStyle w:val="TOC1"/>
        <w:rPr>
          <w:rFonts w:asciiTheme="minorHAnsi" w:eastAsiaTheme="minorEastAsia" w:hAnsiTheme="minorHAnsi" w:cstheme="minorBidi"/>
          <w:b w:val="0"/>
          <w:i w:val="0"/>
          <w:sz w:val="22"/>
          <w:szCs w:val="22"/>
        </w:rPr>
      </w:pPr>
      <w:hyperlink w:anchor="_Toc532818825" w:history="1">
        <w:r w:rsidR="007F20C8" w:rsidRPr="003657B9">
          <w:rPr>
            <w:rStyle w:val="Hyperlink"/>
            <w:rFonts w:ascii="Trebuchet MS" w:hAnsi="Trebuchet MS"/>
          </w:rPr>
          <w:t>AUDIT ACTIVITIES</w:t>
        </w:r>
        <w:r w:rsidR="007F20C8">
          <w:rPr>
            <w:webHidden/>
          </w:rPr>
          <w:tab/>
        </w:r>
        <w:r w:rsidR="007F20C8">
          <w:rPr>
            <w:webHidden/>
          </w:rPr>
          <w:fldChar w:fldCharType="begin"/>
        </w:r>
        <w:r w:rsidR="007F20C8">
          <w:rPr>
            <w:webHidden/>
          </w:rPr>
          <w:instrText xml:space="preserve"> PAGEREF _Toc532818825 \h </w:instrText>
        </w:r>
        <w:r w:rsidR="007F20C8">
          <w:rPr>
            <w:webHidden/>
          </w:rPr>
        </w:r>
        <w:r w:rsidR="007F20C8">
          <w:rPr>
            <w:webHidden/>
          </w:rPr>
          <w:fldChar w:fldCharType="separate"/>
        </w:r>
        <w:r w:rsidR="007F20C8">
          <w:rPr>
            <w:webHidden/>
          </w:rPr>
          <w:t>4</w:t>
        </w:r>
        <w:r w:rsidR="007F20C8">
          <w:rPr>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26" w:history="1">
        <w:r w:rsidR="007F20C8" w:rsidRPr="003657B9">
          <w:rPr>
            <w:rStyle w:val="Hyperlink"/>
            <w:rFonts w:ascii="Trebuchet MS" w:hAnsi="Trebuchet MS"/>
            <w:noProof/>
          </w:rPr>
          <w:t>Internal Controls Over Financial Reporting</w:t>
        </w:r>
        <w:r w:rsidR="007F20C8">
          <w:rPr>
            <w:noProof/>
            <w:webHidden/>
          </w:rPr>
          <w:tab/>
        </w:r>
        <w:r w:rsidR="007F20C8">
          <w:rPr>
            <w:noProof/>
            <w:webHidden/>
          </w:rPr>
          <w:fldChar w:fldCharType="begin"/>
        </w:r>
        <w:r w:rsidR="007F20C8">
          <w:rPr>
            <w:noProof/>
            <w:webHidden/>
          </w:rPr>
          <w:instrText xml:space="preserve"> PAGEREF _Toc532818826 \h </w:instrText>
        </w:r>
        <w:r w:rsidR="007F20C8">
          <w:rPr>
            <w:noProof/>
            <w:webHidden/>
          </w:rPr>
        </w:r>
        <w:r w:rsidR="007F20C8">
          <w:rPr>
            <w:noProof/>
            <w:webHidden/>
          </w:rPr>
          <w:fldChar w:fldCharType="separate"/>
        </w:r>
        <w:r w:rsidR="007F20C8">
          <w:rPr>
            <w:noProof/>
            <w:webHidden/>
          </w:rPr>
          <w:t>4</w:t>
        </w:r>
        <w:r w:rsidR="007F20C8">
          <w:rPr>
            <w:noProof/>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27" w:history="1">
        <w:r w:rsidR="007F20C8" w:rsidRPr="003657B9">
          <w:rPr>
            <w:rStyle w:val="Hyperlink"/>
            <w:rFonts w:ascii="Trebuchet MS" w:hAnsi="Trebuchet MS"/>
            <w:noProof/>
          </w:rPr>
          <w:t>Medicare Compliance</w:t>
        </w:r>
        <w:r w:rsidR="007F20C8">
          <w:rPr>
            <w:noProof/>
            <w:webHidden/>
          </w:rPr>
          <w:tab/>
        </w:r>
        <w:r w:rsidR="007F20C8">
          <w:rPr>
            <w:noProof/>
            <w:webHidden/>
          </w:rPr>
          <w:fldChar w:fldCharType="begin"/>
        </w:r>
        <w:r w:rsidR="007F20C8">
          <w:rPr>
            <w:noProof/>
            <w:webHidden/>
          </w:rPr>
          <w:instrText xml:space="preserve"> PAGEREF _Toc532818827 \h </w:instrText>
        </w:r>
        <w:r w:rsidR="007F20C8">
          <w:rPr>
            <w:noProof/>
            <w:webHidden/>
          </w:rPr>
        </w:r>
        <w:r w:rsidR="007F20C8">
          <w:rPr>
            <w:noProof/>
            <w:webHidden/>
          </w:rPr>
          <w:fldChar w:fldCharType="separate"/>
        </w:r>
        <w:r w:rsidR="007F20C8">
          <w:rPr>
            <w:noProof/>
            <w:webHidden/>
          </w:rPr>
          <w:t>7</w:t>
        </w:r>
        <w:r w:rsidR="007F20C8">
          <w:rPr>
            <w:noProof/>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28" w:history="1">
        <w:r w:rsidR="007F20C8" w:rsidRPr="003657B9">
          <w:rPr>
            <w:rStyle w:val="Hyperlink"/>
            <w:rFonts w:ascii="Trebuchet MS" w:hAnsi="Trebuchet MS"/>
            <w:noProof/>
          </w:rPr>
          <w:t>Commercial / ACA Compliance</w:t>
        </w:r>
        <w:r w:rsidR="007F20C8">
          <w:rPr>
            <w:noProof/>
            <w:webHidden/>
          </w:rPr>
          <w:tab/>
        </w:r>
        <w:r w:rsidR="007F20C8">
          <w:rPr>
            <w:noProof/>
            <w:webHidden/>
          </w:rPr>
          <w:fldChar w:fldCharType="begin"/>
        </w:r>
        <w:r w:rsidR="007F20C8">
          <w:rPr>
            <w:noProof/>
            <w:webHidden/>
          </w:rPr>
          <w:instrText xml:space="preserve"> PAGEREF _Toc532818828 \h </w:instrText>
        </w:r>
        <w:r w:rsidR="007F20C8">
          <w:rPr>
            <w:noProof/>
            <w:webHidden/>
          </w:rPr>
        </w:r>
        <w:r w:rsidR="007F20C8">
          <w:rPr>
            <w:noProof/>
            <w:webHidden/>
          </w:rPr>
          <w:fldChar w:fldCharType="separate"/>
        </w:r>
        <w:r w:rsidR="007F20C8">
          <w:rPr>
            <w:noProof/>
            <w:webHidden/>
          </w:rPr>
          <w:t>11</w:t>
        </w:r>
        <w:r w:rsidR="007F20C8">
          <w:rPr>
            <w:noProof/>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29" w:history="1">
        <w:r w:rsidR="007F20C8" w:rsidRPr="003657B9">
          <w:rPr>
            <w:rStyle w:val="Hyperlink"/>
            <w:rFonts w:ascii="Trebuchet MS" w:hAnsi="Trebuchet MS"/>
            <w:noProof/>
          </w:rPr>
          <w:t>Commercial / URAC Accreditation Compliance</w:t>
        </w:r>
        <w:r w:rsidR="007F20C8">
          <w:rPr>
            <w:noProof/>
            <w:webHidden/>
          </w:rPr>
          <w:tab/>
        </w:r>
        <w:r w:rsidR="007F20C8">
          <w:rPr>
            <w:noProof/>
            <w:webHidden/>
          </w:rPr>
          <w:fldChar w:fldCharType="begin"/>
        </w:r>
        <w:r w:rsidR="007F20C8">
          <w:rPr>
            <w:noProof/>
            <w:webHidden/>
          </w:rPr>
          <w:instrText xml:space="preserve"> PAGEREF _Toc532818829 \h </w:instrText>
        </w:r>
        <w:r w:rsidR="007F20C8">
          <w:rPr>
            <w:noProof/>
            <w:webHidden/>
          </w:rPr>
        </w:r>
        <w:r w:rsidR="007F20C8">
          <w:rPr>
            <w:noProof/>
            <w:webHidden/>
          </w:rPr>
          <w:fldChar w:fldCharType="separate"/>
        </w:r>
        <w:r w:rsidR="007F20C8">
          <w:rPr>
            <w:noProof/>
            <w:webHidden/>
          </w:rPr>
          <w:t>13</w:t>
        </w:r>
        <w:r w:rsidR="007F20C8">
          <w:rPr>
            <w:noProof/>
            <w:webHidden/>
          </w:rPr>
          <w:fldChar w:fldCharType="end"/>
        </w:r>
      </w:hyperlink>
    </w:p>
    <w:p w:rsidR="007F20C8" w:rsidRDefault="009859B9">
      <w:pPr>
        <w:pStyle w:val="TOC1"/>
        <w:rPr>
          <w:rFonts w:asciiTheme="minorHAnsi" w:eastAsiaTheme="minorEastAsia" w:hAnsiTheme="minorHAnsi" w:cstheme="minorBidi"/>
          <w:b w:val="0"/>
          <w:i w:val="0"/>
          <w:sz w:val="22"/>
          <w:szCs w:val="22"/>
        </w:rPr>
      </w:pPr>
      <w:hyperlink w:anchor="_Toc532818830" w:history="1">
        <w:r w:rsidR="007F20C8" w:rsidRPr="003657B9">
          <w:rPr>
            <w:rStyle w:val="Hyperlink"/>
            <w:rFonts w:ascii="Trebuchet MS" w:hAnsi="Trebuchet MS"/>
          </w:rPr>
          <w:t>MONITORING ACTIVITIES</w:t>
        </w:r>
        <w:r w:rsidR="007F20C8">
          <w:rPr>
            <w:webHidden/>
          </w:rPr>
          <w:tab/>
        </w:r>
        <w:r w:rsidR="007F20C8">
          <w:rPr>
            <w:webHidden/>
          </w:rPr>
          <w:fldChar w:fldCharType="begin"/>
        </w:r>
        <w:r w:rsidR="007F20C8">
          <w:rPr>
            <w:webHidden/>
          </w:rPr>
          <w:instrText xml:space="preserve"> PAGEREF _Toc532818830 \h </w:instrText>
        </w:r>
        <w:r w:rsidR="007F20C8">
          <w:rPr>
            <w:webHidden/>
          </w:rPr>
        </w:r>
        <w:r w:rsidR="007F20C8">
          <w:rPr>
            <w:webHidden/>
          </w:rPr>
          <w:fldChar w:fldCharType="separate"/>
        </w:r>
        <w:r w:rsidR="007F20C8">
          <w:rPr>
            <w:webHidden/>
          </w:rPr>
          <w:t>15</w:t>
        </w:r>
        <w:r w:rsidR="007F20C8">
          <w:rPr>
            <w:webHidden/>
          </w:rPr>
          <w:fldChar w:fldCharType="end"/>
        </w:r>
      </w:hyperlink>
    </w:p>
    <w:p w:rsidR="007F20C8" w:rsidRDefault="009859B9">
      <w:pPr>
        <w:pStyle w:val="TOC1"/>
        <w:rPr>
          <w:rFonts w:asciiTheme="minorHAnsi" w:eastAsiaTheme="minorEastAsia" w:hAnsiTheme="minorHAnsi" w:cstheme="minorBidi"/>
          <w:b w:val="0"/>
          <w:i w:val="0"/>
          <w:sz w:val="22"/>
          <w:szCs w:val="22"/>
        </w:rPr>
      </w:pPr>
      <w:hyperlink w:anchor="_Toc532818831" w:history="1">
        <w:r w:rsidR="007F20C8" w:rsidRPr="003657B9">
          <w:rPr>
            <w:rStyle w:val="Hyperlink"/>
            <w:rFonts w:ascii="Trebuchet MS" w:hAnsi="Trebuchet MS"/>
          </w:rPr>
          <w:t>PROCESS OWNER ATTESTATION</w:t>
        </w:r>
        <w:r w:rsidR="007F20C8">
          <w:rPr>
            <w:webHidden/>
          </w:rPr>
          <w:tab/>
        </w:r>
        <w:r w:rsidR="007F20C8">
          <w:rPr>
            <w:webHidden/>
          </w:rPr>
          <w:fldChar w:fldCharType="begin"/>
        </w:r>
        <w:r w:rsidR="007F20C8">
          <w:rPr>
            <w:webHidden/>
          </w:rPr>
          <w:instrText xml:space="preserve"> PAGEREF _Toc532818831 \h </w:instrText>
        </w:r>
        <w:r w:rsidR="007F20C8">
          <w:rPr>
            <w:webHidden/>
          </w:rPr>
        </w:r>
        <w:r w:rsidR="007F20C8">
          <w:rPr>
            <w:webHidden/>
          </w:rPr>
          <w:fldChar w:fldCharType="separate"/>
        </w:r>
        <w:r w:rsidR="007F20C8">
          <w:rPr>
            <w:webHidden/>
          </w:rPr>
          <w:t>19</w:t>
        </w:r>
        <w:r w:rsidR="007F20C8">
          <w:rPr>
            <w:webHidden/>
          </w:rPr>
          <w:fldChar w:fldCharType="end"/>
        </w:r>
      </w:hyperlink>
    </w:p>
    <w:p w:rsidR="007F20C8" w:rsidRDefault="009859B9">
      <w:pPr>
        <w:pStyle w:val="TOC1"/>
        <w:rPr>
          <w:rFonts w:asciiTheme="minorHAnsi" w:eastAsiaTheme="minorEastAsia" w:hAnsiTheme="minorHAnsi" w:cstheme="minorBidi"/>
          <w:b w:val="0"/>
          <w:i w:val="0"/>
          <w:sz w:val="22"/>
          <w:szCs w:val="22"/>
        </w:rPr>
      </w:pPr>
      <w:hyperlink w:anchor="_Toc532818832" w:history="1">
        <w:r w:rsidR="007F20C8" w:rsidRPr="003657B9">
          <w:rPr>
            <w:rStyle w:val="Hyperlink"/>
            <w:rFonts w:ascii="Trebuchet MS" w:hAnsi="Trebuchet MS"/>
          </w:rPr>
          <w:t>DOCUMENTATION &amp; REPORTING</w:t>
        </w:r>
        <w:r w:rsidR="007F20C8">
          <w:rPr>
            <w:webHidden/>
          </w:rPr>
          <w:tab/>
        </w:r>
        <w:r w:rsidR="007F20C8">
          <w:rPr>
            <w:webHidden/>
          </w:rPr>
          <w:fldChar w:fldCharType="begin"/>
        </w:r>
        <w:r w:rsidR="007F20C8">
          <w:rPr>
            <w:webHidden/>
          </w:rPr>
          <w:instrText xml:space="preserve"> PAGEREF _Toc532818832 \h </w:instrText>
        </w:r>
        <w:r w:rsidR="007F20C8">
          <w:rPr>
            <w:webHidden/>
          </w:rPr>
        </w:r>
        <w:r w:rsidR="007F20C8">
          <w:rPr>
            <w:webHidden/>
          </w:rPr>
          <w:fldChar w:fldCharType="separate"/>
        </w:r>
        <w:r w:rsidR="007F20C8">
          <w:rPr>
            <w:webHidden/>
          </w:rPr>
          <w:t>20</w:t>
        </w:r>
        <w:r w:rsidR="007F20C8">
          <w:rPr>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33" w:history="1">
        <w:r w:rsidR="007F20C8" w:rsidRPr="003657B9">
          <w:rPr>
            <w:rStyle w:val="Hyperlink"/>
            <w:rFonts w:ascii="Trebuchet MS" w:hAnsi="Trebuchet MS"/>
            <w:noProof/>
          </w:rPr>
          <w:t>Audit Activities</w:t>
        </w:r>
        <w:r w:rsidR="007F20C8">
          <w:rPr>
            <w:noProof/>
            <w:webHidden/>
          </w:rPr>
          <w:tab/>
        </w:r>
        <w:r w:rsidR="007F20C8">
          <w:rPr>
            <w:noProof/>
            <w:webHidden/>
          </w:rPr>
          <w:fldChar w:fldCharType="begin"/>
        </w:r>
        <w:r w:rsidR="007F20C8">
          <w:rPr>
            <w:noProof/>
            <w:webHidden/>
          </w:rPr>
          <w:instrText xml:space="preserve"> PAGEREF _Toc532818833 \h </w:instrText>
        </w:r>
        <w:r w:rsidR="007F20C8">
          <w:rPr>
            <w:noProof/>
            <w:webHidden/>
          </w:rPr>
        </w:r>
        <w:r w:rsidR="007F20C8">
          <w:rPr>
            <w:noProof/>
            <w:webHidden/>
          </w:rPr>
          <w:fldChar w:fldCharType="separate"/>
        </w:r>
        <w:r w:rsidR="007F20C8">
          <w:rPr>
            <w:noProof/>
            <w:webHidden/>
          </w:rPr>
          <w:t>20</w:t>
        </w:r>
        <w:r w:rsidR="007F20C8">
          <w:rPr>
            <w:noProof/>
            <w:webHidden/>
          </w:rPr>
          <w:fldChar w:fldCharType="end"/>
        </w:r>
      </w:hyperlink>
    </w:p>
    <w:p w:rsidR="007F20C8" w:rsidRDefault="009859B9">
      <w:pPr>
        <w:pStyle w:val="TOC2"/>
        <w:tabs>
          <w:tab w:val="right" w:leader="dot" w:pos="10156"/>
        </w:tabs>
        <w:rPr>
          <w:rFonts w:asciiTheme="minorHAnsi" w:eastAsiaTheme="minorEastAsia" w:hAnsiTheme="minorHAnsi" w:cstheme="minorBidi"/>
          <w:noProof/>
        </w:rPr>
      </w:pPr>
      <w:hyperlink w:anchor="_Toc532818834" w:history="1">
        <w:r w:rsidR="007F20C8" w:rsidRPr="003657B9">
          <w:rPr>
            <w:rStyle w:val="Hyperlink"/>
            <w:rFonts w:ascii="Trebuchet MS" w:hAnsi="Trebuchet MS"/>
            <w:noProof/>
          </w:rPr>
          <w:t>Monitoring Activities</w:t>
        </w:r>
        <w:r w:rsidR="007F20C8">
          <w:rPr>
            <w:noProof/>
            <w:webHidden/>
          </w:rPr>
          <w:tab/>
        </w:r>
        <w:r w:rsidR="007F20C8">
          <w:rPr>
            <w:noProof/>
            <w:webHidden/>
          </w:rPr>
          <w:fldChar w:fldCharType="begin"/>
        </w:r>
        <w:r w:rsidR="007F20C8">
          <w:rPr>
            <w:noProof/>
            <w:webHidden/>
          </w:rPr>
          <w:instrText xml:space="preserve"> PAGEREF _Toc532818834 \h </w:instrText>
        </w:r>
        <w:r w:rsidR="007F20C8">
          <w:rPr>
            <w:noProof/>
            <w:webHidden/>
          </w:rPr>
        </w:r>
        <w:r w:rsidR="007F20C8">
          <w:rPr>
            <w:noProof/>
            <w:webHidden/>
          </w:rPr>
          <w:fldChar w:fldCharType="separate"/>
        </w:r>
        <w:r w:rsidR="007F20C8">
          <w:rPr>
            <w:noProof/>
            <w:webHidden/>
          </w:rPr>
          <w:t>20</w:t>
        </w:r>
        <w:r w:rsidR="007F20C8">
          <w:rPr>
            <w:noProof/>
            <w:webHidden/>
          </w:rPr>
          <w:fldChar w:fldCharType="end"/>
        </w:r>
      </w:hyperlink>
    </w:p>
    <w:p w:rsidR="00C867A7" w:rsidRPr="00F003FA" w:rsidRDefault="00C867A7">
      <w:pPr>
        <w:widowControl w:val="0"/>
        <w:autoSpaceDE w:val="0"/>
        <w:autoSpaceDN w:val="0"/>
        <w:adjustRightInd w:val="0"/>
        <w:spacing w:after="0" w:line="200" w:lineRule="exact"/>
        <w:rPr>
          <w:rFonts w:ascii="Trebuchet MS" w:hAnsi="Trebuchet MS"/>
          <w:sz w:val="20"/>
          <w:szCs w:val="20"/>
        </w:rPr>
      </w:pPr>
      <w:r w:rsidRPr="00F003FA">
        <w:rPr>
          <w:rFonts w:ascii="Trebuchet MS" w:hAnsi="Trebuchet MS"/>
          <w:sz w:val="20"/>
          <w:szCs w:val="20"/>
        </w:rPr>
        <w:fldChar w:fldCharType="end"/>
      </w:r>
    </w:p>
    <w:p w:rsidR="00416EDF" w:rsidRPr="00F003FA" w:rsidRDefault="00C867A7" w:rsidP="008F5A88">
      <w:pPr>
        <w:pStyle w:val="Heading1"/>
        <w:rPr>
          <w:rFonts w:ascii="Trebuchet MS" w:hAnsi="Trebuchet MS"/>
        </w:rPr>
      </w:pPr>
      <w:r w:rsidRPr="00F003FA">
        <w:rPr>
          <w:rFonts w:ascii="Trebuchet MS" w:hAnsi="Trebuchet MS"/>
        </w:rPr>
        <w:br w:type="page"/>
      </w:r>
      <w:bookmarkStart w:id="1" w:name="_Toc532818823"/>
      <w:r w:rsidR="00416EDF" w:rsidRPr="00F003FA">
        <w:rPr>
          <w:rFonts w:ascii="Trebuchet MS" w:hAnsi="Trebuchet MS"/>
        </w:rPr>
        <w:lastRenderedPageBreak/>
        <w:t>SCOPE</w:t>
      </w:r>
      <w:bookmarkEnd w:id="1"/>
    </w:p>
    <w:p w:rsidR="00222665" w:rsidRPr="00F003FA" w:rsidRDefault="00416EDF" w:rsidP="002B3EB9">
      <w:pPr>
        <w:jc w:val="both"/>
        <w:rPr>
          <w:rFonts w:ascii="Trebuchet MS" w:hAnsi="Trebuchet MS"/>
        </w:rPr>
      </w:pPr>
      <w:r w:rsidRPr="00F003FA">
        <w:rPr>
          <w:rFonts w:ascii="Trebuchet MS" w:hAnsi="Trebuchet MS"/>
        </w:rPr>
        <w:t xml:space="preserve">The </w:t>
      </w:r>
      <w:r w:rsidR="00F06D1B" w:rsidRPr="00F003FA">
        <w:rPr>
          <w:rFonts w:ascii="Trebuchet MS" w:hAnsi="Trebuchet MS"/>
        </w:rPr>
        <w:t>internal auditing and monitoring</w:t>
      </w:r>
      <w:r w:rsidR="00F87B7B" w:rsidRPr="00F003FA">
        <w:rPr>
          <w:rFonts w:ascii="Trebuchet MS" w:hAnsi="Trebuchet MS"/>
        </w:rPr>
        <w:t xml:space="preserve"> </w:t>
      </w:r>
      <w:r w:rsidRPr="00F003FA">
        <w:rPr>
          <w:rFonts w:ascii="Trebuchet MS" w:hAnsi="Trebuchet MS"/>
        </w:rPr>
        <w:t xml:space="preserve">work plan includes </w:t>
      </w:r>
      <w:r w:rsidR="00E96DF6" w:rsidRPr="00F003FA">
        <w:rPr>
          <w:rFonts w:ascii="Trebuchet MS" w:hAnsi="Trebuchet MS"/>
        </w:rPr>
        <w:t xml:space="preserve">internal </w:t>
      </w:r>
      <w:r w:rsidRPr="00F003FA">
        <w:rPr>
          <w:rFonts w:ascii="Trebuchet MS" w:hAnsi="Trebuchet MS"/>
        </w:rPr>
        <w:t xml:space="preserve">control testing, </w:t>
      </w:r>
      <w:r w:rsidR="00E96DF6" w:rsidRPr="00F003FA">
        <w:rPr>
          <w:rFonts w:ascii="Trebuchet MS" w:hAnsi="Trebuchet MS"/>
        </w:rPr>
        <w:t xml:space="preserve">internal </w:t>
      </w:r>
      <w:r w:rsidR="00F87B7B" w:rsidRPr="00F003FA">
        <w:rPr>
          <w:rFonts w:ascii="Trebuchet MS" w:hAnsi="Trebuchet MS"/>
        </w:rPr>
        <w:t xml:space="preserve">audit </w:t>
      </w:r>
      <w:r w:rsidR="00E96DF6" w:rsidRPr="00F003FA">
        <w:rPr>
          <w:rFonts w:ascii="Trebuchet MS" w:hAnsi="Trebuchet MS"/>
        </w:rPr>
        <w:t xml:space="preserve">activities, </w:t>
      </w:r>
      <w:r w:rsidR="00F87B7B" w:rsidRPr="00F003FA">
        <w:rPr>
          <w:rFonts w:ascii="Trebuchet MS" w:hAnsi="Trebuchet MS"/>
        </w:rPr>
        <w:t xml:space="preserve">and </w:t>
      </w:r>
      <w:r w:rsidR="00E96DF6" w:rsidRPr="00F003FA">
        <w:rPr>
          <w:rFonts w:ascii="Trebuchet MS" w:hAnsi="Trebuchet MS"/>
        </w:rPr>
        <w:t xml:space="preserve">departmental </w:t>
      </w:r>
      <w:r w:rsidRPr="00F003FA">
        <w:rPr>
          <w:rFonts w:ascii="Trebuchet MS" w:hAnsi="Trebuchet MS"/>
        </w:rPr>
        <w:t xml:space="preserve">monitoring </w:t>
      </w:r>
      <w:r w:rsidR="00D8439D" w:rsidRPr="00F003FA">
        <w:rPr>
          <w:rFonts w:ascii="Trebuchet MS" w:hAnsi="Trebuchet MS"/>
        </w:rPr>
        <w:t>activities</w:t>
      </w:r>
      <w:r w:rsidR="00E96DF6" w:rsidRPr="00F003FA">
        <w:rPr>
          <w:rFonts w:ascii="Trebuchet MS" w:hAnsi="Trebuchet MS"/>
        </w:rPr>
        <w:t>.</w:t>
      </w:r>
      <w:r w:rsidR="002F455D">
        <w:rPr>
          <w:rFonts w:ascii="Trebuchet MS" w:hAnsi="Trebuchet MS"/>
        </w:rPr>
        <w:t xml:space="preserve">  Internal auditing and monitoring activities may also include oversight of delegated entities (e.g., Pharmacy Benefit Manager) and activities related to fraud, waste and abuse.</w:t>
      </w:r>
      <w:r w:rsidRPr="00F003FA">
        <w:rPr>
          <w:rFonts w:ascii="Trebuchet MS" w:hAnsi="Trebuchet MS"/>
        </w:rPr>
        <w:t xml:space="preserve">  </w:t>
      </w:r>
    </w:p>
    <w:p w:rsidR="004530E2" w:rsidRDefault="00416EDF" w:rsidP="002B3EB9">
      <w:pPr>
        <w:jc w:val="both"/>
        <w:rPr>
          <w:rFonts w:ascii="Trebuchet MS" w:hAnsi="Trebuchet MS"/>
        </w:rPr>
      </w:pPr>
      <w:r w:rsidRPr="00F003FA">
        <w:rPr>
          <w:rFonts w:ascii="Trebuchet MS" w:hAnsi="Trebuchet MS"/>
        </w:rPr>
        <w:t xml:space="preserve">Internal Audit </w:t>
      </w:r>
      <w:r w:rsidR="005149EB" w:rsidRPr="00F003FA">
        <w:rPr>
          <w:rFonts w:ascii="Trebuchet MS" w:hAnsi="Trebuchet MS"/>
        </w:rPr>
        <w:t xml:space="preserve">(IA) </w:t>
      </w:r>
      <w:r w:rsidR="00F87B7B" w:rsidRPr="00F003FA">
        <w:rPr>
          <w:rFonts w:ascii="Trebuchet MS" w:hAnsi="Trebuchet MS"/>
        </w:rPr>
        <w:t xml:space="preserve">uses </w:t>
      </w:r>
      <w:r w:rsidRPr="00F003FA">
        <w:rPr>
          <w:rFonts w:ascii="Trebuchet MS" w:hAnsi="Trebuchet MS"/>
        </w:rPr>
        <w:t xml:space="preserve">a risk-based </w:t>
      </w:r>
      <w:r w:rsidR="00F87B7B" w:rsidRPr="00F003FA">
        <w:rPr>
          <w:rFonts w:ascii="Trebuchet MS" w:hAnsi="Trebuchet MS"/>
        </w:rPr>
        <w:t>approach</w:t>
      </w:r>
      <w:r w:rsidRPr="00F003FA">
        <w:rPr>
          <w:rFonts w:ascii="Trebuchet MS" w:hAnsi="Trebuchet MS"/>
        </w:rPr>
        <w:t xml:space="preserve"> </w:t>
      </w:r>
      <w:r w:rsidR="00F87B7B" w:rsidRPr="00F003FA">
        <w:rPr>
          <w:rFonts w:ascii="Trebuchet MS" w:hAnsi="Trebuchet MS"/>
        </w:rPr>
        <w:t>to de</w:t>
      </w:r>
      <w:r w:rsidR="00E96DF6" w:rsidRPr="00F003FA">
        <w:rPr>
          <w:rFonts w:ascii="Trebuchet MS" w:hAnsi="Trebuchet MS"/>
        </w:rPr>
        <w:t xml:space="preserve">velop the annual </w:t>
      </w:r>
      <w:r w:rsidR="00D8439D" w:rsidRPr="00F003FA">
        <w:rPr>
          <w:rFonts w:ascii="Trebuchet MS" w:hAnsi="Trebuchet MS"/>
        </w:rPr>
        <w:t>schedule</w:t>
      </w:r>
      <w:r w:rsidR="00E96DF6" w:rsidRPr="00F003FA">
        <w:rPr>
          <w:rFonts w:ascii="Trebuchet MS" w:hAnsi="Trebuchet MS"/>
        </w:rPr>
        <w:t xml:space="preserve"> of internal audit activities</w:t>
      </w:r>
      <w:r w:rsidR="00222665" w:rsidRPr="00F003FA">
        <w:rPr>
          <w:rFonts w:ascii="Trebuchet MS" w:hAnsi="Trebuchet MS"/>
        </w:rPr>
        <w:t xml:space="preserve"> which</w:t>
      </w:r>
      <w:r w:rsidR="00E96DF6" w:rsidRPr="00F003FA">
        <w:rPr>
          <w:rFonts w:ascii="Trebuchet MS" w:hAnsi="Trebuchet MS"/>
        </w:rPr>
        <w:t xml:space="preserve"> </w:t>
      </w:r>
      <w:r w:rsidR="00222665" w:rsidRPr="00F003FA">
        <w:rPr>
          <w:rFonts w:ascii="Trebuchet MS" w:hAnsi="Trebuchet MS"/>
        </w:rPr>
        <w:t xml:space="preserve">includes </w:t>
      </w:r>
      <w:r w:rsidR="00A51F3D" w:rsidRPr="00F003FA">
        <w:rPr>
          <w:rFonts w:ascii="Trebuchet MS" w:hAnsi="Trebuchet MS"/>
        </w:rPr>
        <w:t xml:space="preserve">processes and procedures related to </w:t>
      </w:r>
      <w:r w:rsidR="00D8439D" w:rsidRPr="00F003FA">
        <w:rPr>
          <w:rFonts w:ascii="Trebuchet MS" w:hAnsi="Trebuchet MS"/>
        </w:rPr>
        <w:t xml:space="preserve">financial reporting and </w:t>
      </w:r>
      <w:r w:rsidR="00A51F3D" w:rsidRPr="00F003FA">
        <w:rPr>
          <w:rFonts w:ascii="Trebuchet MS" w:hAnsi="Trebuchet MS"/>
        </w:rPr>
        <w:t xml:space="preserve">regulatory compliance for </w:t>
      </w:r>
      <w:r w:rsidR="00A06D22" w:rsidRPr="00F003FA">
        <w:rPr>
          <w:rFonts w:ascii="Trebuchet MS" w:hAnsi="Trebuchet MS"/>
        </w:rPr>
        <w:t xml:space="preserve">health plans administered by </w:t>
      </w:r>
      <w:r w:rsidR="004530E2" w:rsidRPr="004530E2">
        <w:rPr>
          <w:rFonts w:ascii="Trebuchet MS" w:hAnsi="Trebuchet MS"/>
          <w:highlight w:val="yellow"/>
        </w:rPr>
        <w:t>X Organization</w:t>
      </w:r>
      <w:r w:rsidR="00A51F3D" w:rsidRPr="004530E2">
        <w:rPr>
          <w:rFonts w:ascii="Trebuchet MS" w:hAnsi="Trebuchet MS"/>
          <w:highlight w:val="yellow"/>
        </w:rPr>
        <w:t xml:space="preserve"> HMO, Inc.</w:t>
      </w:r>
    </w:p>
    <w:p w:rsidR="00416EDF" w:rsidRPr="00F003FA" w:rsidRDefault="00222665" w:rsidP="002B3EB9">
      <w:pPr>
        <w:jc w:val="both"/>
        <w:rPr>
          <w:rFonts w:ascii="Trebuchet MS" w:hAnsi="Trebuchet MS"/>
        </w:rPr>
      </w:pPr>
      <w:r w:rsidRPr="00F003FA">
        <w:rPr>
          <w:rFonts w:ascii="Trebuchet MS" w:hAnsi="Trebuchet MS"/>
        </w:rPr>
        <w:t xml:space="preserve">Monitoring activities are scheduled by each responsible department and are specific to compliance with Medicare requirements administered by </w:t>
      </w:r>
      <w:r w:rsidR="004530E2" w:rsidRPr="004530E2">
        <w:rPr>
          <w:rFonts w:ascii="Trebuchet MS" w:hAnsi="Trebuchet MS"/>
          <w:highlight w:val="yellow"/>
        </w:rPr>
        <w:t>X Organization</w:t>
      </w:r>
      <w:r w:rsidRPr="004530E2">
        <w:rPr>
          <w:rFonts w:ascii="Trebuchet MS" w:hAnsi="Trebuchet MS"/>
          <w:highlight w:val="yellow"/>
        </w:rPr>
        <w:t xml:space="preserve"> HMO, Inc.</w:t>
      </w:r>
      <w:r w:rsidRPr="00F003FA">
        <w:rPr>
          <w:rFonts w:ascii="Trebuchet MS" w:hAnsi="Trebuchet MS"/>
        </w:rPr>
        <w:t xml:space="preserve"> </w:t>
      </w:r>
    </w:p>
    <w:p w:rsidR="00A51F3D" w:rsidRPr="00F003FA" w:rsidRDefault="00A51F3D" w:rsidP="00A51F3D">
      <w:pPr>
        <w:pStyle w:val="Heading1"/>
        <w:rPr>
          <w:rFonts w:ascii="Trebuchet MS" w:hAnsi="Trebuchet MS"/>
        </w:rPr>
      </w:pPr>
      <w:bookmarkStart w:id="2" w:name="_Toc532818824"/>
      <w:r w:rsidRPr="00F003FA">
        <w:rPr>
          <w:rFonts w:ascii="Trebuchet MS" w:hAnsi="Trebuchet MS"/>
        </w:rPr>
        <w:t>DEFINITIONS</w:t>
      </w:r>
      <w:bookmarkEnd w:id="2"/>
    </w:p>
    <w:p w:rsidR="00AC3543" w:rsidRPr="00F003FA" w:rsidRDefault="00416EDF" w:rsidP="002B3EB9">
      <w:pPr>
        <w:jc w:val="both"/>
        <w:rPr>
          <w:rFonts w:ascii="Trebuchet MS" w:hAnsi="Trebuchet MS"/>
        </w:rPr>
      </w:pPr>
      <w:r w:rsidRPr="00F003FA">
        <w:rPr>
          <w:rFonts w:ascii="Trebuchet MS" w:hAnsi="Trebuchet MS"/>
          <w:u w:val="single"/>
        </w:rPr>
        <w:t>Internal Control Testing</w:t>
      </w:r>
      <w:r w:rsidRPr="00F003FA">
        <w:rPr>
          <w:rFonts w:ascii="Trebuchet MS" w:hAnsi="Trebuchet MS"/>
        </w:rPr>
        <w:t xml:space="preserve"> – </w:t>
      </w:r>
      <w:r w:rsidR="00A57B0D" w:rsidRPr="00F003FA">
        <w:rPr>
          <w:rFonts w:ascii="Trebuchet MS" w:hAnsi="Trebuchet MS"/>
        </w:rPr>
        <w:t>an audit procedure used to</w:t>
      </w:r>
      <w:r w:rsidR="00E1200A" w:rsidRPr="00F003FA">
        <w:rPr>
          <w:rFonts w:ascii="Trebuchet MS" w:hAnsi="Trebuchet MS"/>
        </w:rPr>
        <w:t xml:space="preserve"> confirm whether components of internal control exist and are functioning as intended.</w:t>
      </w:r>
      <w:r w:rsidR="00A57B0D" w:rsidRPr="00F003FA">
        <w:rPr>
          <w:rFonts w:ascii="Trebuchet MS" w:hAnsi="Trebuchet MS"/>
        </w:rPr>
        <w:t xml:space="preserve">  </w:t>
      </w:r>
      <w:r w:rsidR="005149EB" w:rsidRPr="00F003FA">
        <w:rPr>
          <w:rFonts w:ascii="Trebuchet MS" w:hAnsi="Trebuchet MS"/>
        </w:rPr>
        <w:t>For</w:t>
      </w:r>
      <w:r w:rsidR="00A57B0D" w:rsidRPr="00F003FA">
        <w:rPr>
          <w:rFonts w:ascii="Trebuchet MS" w:hAnsi="Trebuchet MS"/>
        </w:rPr>
        <w:t xml:space="preserve"> internal controls over financial reporting, testing is conducted to determine whether controls </w:t>
      </w:r>
      <w:r w:rsidR="00E1200A" w:rsidRPr="00F003FA">
        <w:rPr>
          <w:rFonts w:ascii="Trebuchet MS" w:hAnsi="Trebuchet MS"/>
        </w:rPr>
        <w:t xml:space="preserve">are likely to prevent or detect </w:t>
      </w:r>
      <w:r w:rsidR="00A57B0D" w:rsidRPr="00F003FA">
        <w:rPr>
          <w:rFonts w:ascii="Trebuchet MS" w:hAnsi="Trebuchet MS"/>
        </w:rPr>
        <w:t xml:space="preserve">a material misstatement in the financial statements.  </w:t>
      </w:r>
      <w:r w:rsidR="005149EB" w:rsidRPr="00F003FA">
        <w:rPr>
          <w:rFonts w:ascii="Trebuchet MS" w:hAnsi="Trebuchet MS"/>
        </w:rPr>
        <w:t>For</w:t>
      </w:r>
      <w:r w:rsidR="00A57B0D" w:rsidRPr="00F003FA">
        <w:rPr>
          <w:rFonts w:ascii="Trebuchet MS" w:hAnsi="Trebuchet MS"/>
        </w:rPr>
        <w:t xml:space="preserve"> internal controls over compliance</w:t>
      </w:r>
      <w:r w:rsidR="00E1200A" w:rsidRPr="00F003FA">
        <w:rPr>
          <w:rFonts w:ascii="Trebuchet MS" w:hAnsi="Trebuchet MS"/>
        </w:rPr>
        <w:t xml:space="preserve">, testing </w:t>
      </w:r>
      <w:r w:rsidR="002F455D">
        <w:rPr>
          <w:rFonts w:ascii="Trebuchet MS" w:hAnsi="Trebuchet MS"/>
        </w:rPr>
        <w:t>may be</w:t>
      </w:r>
      <w:r w:rsidR="00E1200A" w:rsidRPr="00F003FA">
        <w:rPr>
          <w:rFonts w:ascii="Trebuchet MS" w:hAnsi="Trebuchet MS"/>
        </w:rPr>
        <w:t xml:space="preserve"> conducted to determine whether controls are likely to prevent or detect </w:t>
      </w:r>
      <w:r w:rsidR="00733DA6" w:rsidRPr="00F003FA">
        <w:rPr>
          <w:rFonts w:ascii="Trebuchet MS" w:hAnsi="Trebuchet MS"/>
        </w:rPr>
        <w:t xml:space="preserve">an </w:t>
      </w:r>
      <w:r w:rsidR="00E1200A" w:rsidRPr="00F003FA">
        <w:rPr>
          <w:rFonts w:ascii="Trebuchet MS" w:hAnsi="Trebuchet MS"/>
        </w:rPr>
        <w:t>instance of non-compliance with applicable rules and regulations.</w:t>
      </w:r>
      <w:r w:rsidR="00A57B0D" w:rsidRPr="00F003FA">
        <w:rPr>
          <w:rFonts w:ascii="Trebuchet MS" w:hAnsi="Trebuchet MS"/>
        </w:rPr>
        <w:t xml:space="preserve"> </w:t>
      </w:r>
    </w:p>
    <w:p w:rsidR="00AC3543" w:rsidRPr="00F003FA" w:rsidRDefault="00416EDF" w:rsidP="002B3EB9">
      <w:pPr>
        <w:jc w:val="both"/>
        <w:rPr>
          <w:rFonts w:ascii="Trebuchet MS" w:hAnsi="Trebuchet MS"/>
        </w:rPr>
      </w:pPr>
      <w:r w:rsidRPr="00F003FA">
        <w:rPr>
          <w:rFonts w:ascii="Trebuchet MS" w:hAnsi="Trebuchet MS"/>
          <w:u w:val="single"/>
        </w:rPr>
        <w:t>Internal Auditing</w:t>
      </w:r>
      <w:r w:rsidRPr="00F003FA">
        <w:rPr>
          <w:rFonts w:ascii="Trebuchet MS" w:hAnsi="Trebuchet MS"/>
        </w:rPr>
        <w:t xml:space="preserve"> – a formal review conducted by </w:t>
      </w:r>
      <w:r w:rsidR="00AC3543" w:rsidRPr="00F003FA">
        <w:rPr>
          <w:rFonts w:ascii="Trebuchet MS" w:hAnsi="Trebuchet MS"/>
        </w:rPr>
        <w:t xml:space="preserve">the </w:t>
      </w:r>
      <w:r w:rsidR="00A46E40" w:rsidRPr="00F003FA">
        <w:rPr>
          <w:rFonts w:ascii="Trebuchet MS" w:hAnsi="Trebuchet MS"/>
        </w:rPr>
        <w:t>Internal Audit (</w:t>
      </w:r>
      <w:r w:rsidR="00AC3543" w:rsidRPr="00F003FA">
        <w:rPr>
          <w:rFonts w:ascii="Trebuchet MS" w:hAnsi="Trebuchet MS"/>
        </w:rPr>
        <w:t>IA</w:t>
      </w:r>
      <w:r w:rsidR="00A46E40" w:rsidRPr="00F003FA">
        <w:rPr>
          <w:rFonts w:ascii="Trebuchet MS" w:hAnsi="Trebuchet MS"/>
        </w:rPr>
        <w:t>)</w:t>
      </w:r>
      <w:r w:rsidR="00AC3543" w:rsidRPr="00F003FA">
        <w:rPr>
          <w:rFonts w:ascii="Trebuchet MS" w:hAnsi="Trebuchet MS"/>
        </w:rPr>
        <w:t xml:space="preserve"> department</w:t>
      </w:r>
      <w:r w:rsidRPr="00F003FA">
        <w:rPr>
          <w:rFonts w:ascii="Trebuchet MS" w:hAnsi="Trebuchet MS"/>
        </w:rPr>
        <w:t xml:space="preserve"> to confirm compliance with a particular set of </w:t>
      </w:r>
      <w:r w:rsidR="00AC3543" w:rsidRPr="00F003FA">
        <w:rPr>
          <w:rFonts w:ascii="Trebuchet MS" w:hAnsi="Trebuchet MS"/>
        </w:rPr>
        <w:t>standards (i.e., regulations, policies, procedures, etc.)</w:t>
      </w:r>
      <w:r w:rsidRPr="00F003FA">
        <w:rPr>
          <w:rFonts w:ascii="Trebuchet MS" w:hAnsi="Trebuchet MS"/>
        </w:rPr>
        <w:t>.</w:t>
      </w:r>
      <w:r w:rsidR="00AC3543" w:rsidRPr="00F003FA">
        <w:rPr>
          <w:rFonts w:ascii="Trebuchet MS" w:hAnsi="Trebuchet MS"/>
        </w:rPr>
        <w:t xml:space="preserve">  </w:t>
      </w:r>
    </w:p>
    <w:p w:rsidR="00416EDF" w:rsidRPr="00F003FA" w:rsidRDefault="00416EDF" w:rsidP="002B3EB9">
      <w:pPr>
        <w:jc w:val="both"/>
        <w:rPr>
          <w:rFonts w:ascii="Trebuchet MS" w:hAnsi="Trebuchet MS"/>
        </w:rPr>
      </w:pPr>
      <w:r w:rsidRPr="00F003FA">
        <w:rPr>
          <w:rFonts w:ascii="Trebuchet MS" w:hAnsi="Trebuchet MS"/>
          <w:u w:val="single"/>
        </w:rPr>
        <w:t>Internal Monitoring</w:t>
      </w:r>
      <w:r w:rsidRPr="00F003FA">
        <w:rPr>
          <w:rFonts w:ascii="Trebuchet MS" w:hAnsi="Trebuchet MS"/>
        </w:rPr>
        <w:t xml:space="preserve"> – activities performed as part of </w:t>
      </w:r>
      <w:r w:rsidR="00912E4C" w:rsidRPr="00F003FA">
        <w:rPr>
          <w:rFonts w:ascii="Trebuchet MS" w:hAnsi="Trebuchet MS"/>
        </w:rPr>
        <w:t xml:space="preserve">a department’s </w:t>
      </w:r>
      <w:r w:rsidRPr="00F003FA">
        <w:rPr>
          <w:rFonts w:ascii="Trebuchet MS" w:hAnsi="Trebuchet MS"/>
        </w:rPr>
        <w:t xml:space="preserve">normal operations to confirm ongoing regulatory compliance and to ensure actions taken to correct </w:t>
      </w:r>
      <w:r w:rsidR="003E5AD5" w:rsidRPr="00F003FA">
        <w:rPr>
          <w:rFonts w:ascii="Trebuchet MS" w:hAnsi="Trebuchet MS"/>
        </w:rPr>
        <w:t xml:space="preserve">and/or prevent </w:t>
      </w:r>
      <w:r w:rsidRPr="00F003FA">
        <w:rPr>
          <w:rFonts w:ascii="Trebuchet MS" w:hAnsi="Trebuchet MS"/>
        </w:rPr>
        <w:t>issues are effe</w:t>
      </w:r>
      <w:r w:rsidR="00F87B7B" w:rsidRPr="00F003FA">
        <w:rPr>
          <w:rFonts w:ascii="Trebuchet MS" w:hAnsi="Trebuchet MS"/>
        </w:rPr>
        <w:t>c</w:t>
      </w:r>
      <w:r w:rsidRPr="00F003FA">
        <w:rPr>
          <w:rFonts w:ascii="Trebuchet MS" w:hAnsi="Trebuchet MS"/>
        </w:rPr>
        <w:t>tive.</w:t>
      </w:r>
    </w:p>
    <w:p w:rsidR="00416EDF" w:rsidRPr="00F003FA" w:rsidRDefault="00416EDF" w:rsidP="002B3EB9">
      <w:pPr>
        <w:jc w:val="both"/>
        <w:rPr>
          <w:rFonts w:ascii="Trebuchet MS" w:hAnsi="Trebuchet MS"/>
          <w:u w:val="single"/>
        </w:rPr>
      </w:pPr>
      <w:r w:rsidRPr="00F003FA">
        <w:rPr>
          <w:rFonts w:ascii="Trebuchet MS" w:hAnsi="Trebuchet MS"/>
          <w:u w:val="single"/>
        </w:rPr>
        <w:t>First</w:t>
      </w:r>
      <w:r w:rsidR="00912E4C" w:rsidRPr="00F003FA">
        <w:rPr>
          <w:rFonts w:ascii="Trebuchet MS" w:hAnsi="Trebuchet MS"/>
          <w:u w:val="single"/>
        </w:rPr>
        <w:t>-</w:t>
      </w:r>
      <w:r w:rsidRPr="00F003FA">
        <w:rPr>
          <w:rFonts w:ascii="Trebuchet MS" w:hAnsi="Trebuchet MS"/>
          <w:u w:val="single"/>
        </w:rPr>
        <w:t>Tier</w:t>
      </w:r>
      <w:r w:rsidR="00912E4C" w:rsidRPr="00F003FA">
        <w:rPr>
          <w:rFonts w:ascii="Trebuchet MS" w:hAnsi="Trebuchet MS"/>
          <w:u w:val="single"/>
        </w:rPr>
        <w:t>, Downstream and Related</w:t>
      </w:r>
      <w:r w:rsidRPr="00F003FA">
        <w:rPr>
          <w:rFonts w:ascii="Trebuchet MS" w:hAnsi="Trebuchet MS"/>
          <w:u w:val="single"/>
        </w:rPr>
        <w:t xml:space="preserve"> Entity </w:t>
      </w:r>
      <w:r w:rsidR="00912E4C" w:rsidRPr="00F003FA">
        <w:rPr>
          <w:rFonts w:ascii="Trebuchet MS" w:hAnsi="Trebuchet MS"/>
          <w:u w:val="single"/>
        </w:rPr>
        <w:t xml:space="preserve">(FDRE) </w:t>
      </w:r>
      <w:r w:rsidRPr="00F003FA">
        <w:rPr>
          <w:rFonts w:ascii="Trebuchet MS" w:hAnsi="Trebuchet MS"/>
          <w:u w:val="single"/>
        </w:rPr>
        <w:t xml:space="preserve">Auditing &amp; Monitoring </w:t>
      </w:r>
      <w:r w:rsidRPr="00F003FA">
        <w:rPr>
          <w:rFonts w:ascii="Trebuchet MS" w:hAnsi="Trebuchet MS"/>
        </w:rPr>
        <w:t xml:space="preserve">– activities </w:t>
      </w:r>
      <w:r w:rsidR="00912E4C" w:rsidRPr="00F003FA">
        <w:rPr>
          <w:rFonts w:ascii="Trebuchet MS" w:hAnsi="Trebuchet MS"/>
        </w:rPr>
        <w:t xml:space="preserve">undertaken by </w:t>
      </w:r>
      <w:r w:rsidR="004530E2" w:rsidRPr="004530E2">
        <w:rPr>
          <w:rFonts w:ascii="Trebuchet MS" w:hAnsi="Trebuchet MS"/>
          <w:highlight w:val="yellow"/>
        </w:rPr>
        <w:t>X Organization</w:t>
      </w:r>
      <w:r w:rsidRPr="00F003FA">
        <w:rPr>
          <w:rFonts w:ascii="Trebuchet MS" w:hAnsi="Trebuchet MS"/>
        </w:rPr>
        <w:t xml:space="preserve"> to confirm </w:t>
      </w:r>
      <w:r w:rsidR="00912E4C" w:rsidRPr="00F003FA">
        <w:rPr>
          <w:rFonts w:ascii="Trebuchet MS" w:hAnsi="Trebuchet MS"/>
        </w:rPr>
        <w:t xml:space="preserve">that functions delegated to its FDREs are performed in a manner consistent with </w:t>
      </w:r>
      <w:r w:rsidRPr="00F003FA">
        <w:rPr>
          <w:rFonts w:ascii="Trebuchet MS" w:hAnsi="Trebuchet MS"/>
        </w:rPr>
        <w:t xml:space="preserve">regulatory </w:t>
      </w:r>
      <w:r w:rsidR="00912E4C" w:rsidRPr="00F003FA">
        <w:rPr>
          <w:rFonts w:ascii="Trebuchet MS" w:hAnsi="Trebuchet MS"/>
        </w:rPr>
        <w:t>requirements, and that corrective</w:t>
      </w:r>
      <w:r w:rsidRPr="00F003FA">
        <w:rPr>
          <w:rFonts w:ascii="Trebuchet MS" w:hAnsi="Trebuchet MS"/>
        </w:rPr>
        <w:t xml:space="preserve"> actions </w:t>
      </w:r>
      <w:r w:rsidR="00912E4C" w:rsidRPr="00F003FA">
        <w:rPr>
          <w:rFonts w:ascii="Trebuchet MS" w:hAnsi="Trebuchet MS"/>
        </w:rPr>
        <w:t xml:space="preserve">by the FDRE </w:t>
      </w:r>
      <w:r w:rsidRPr="00F003FA">
        <w:rPr>
          <w:rFonts w:ascii="Trebuchet MS" w:hAnsi="Trebuchet MS"/>
        </w:rPr>
        <w:t>are sufficient and effective.</w:t>
      </w:r>
    </w:p>
    <w:p w:rsidR="00416EDF" w:rsidRPr="00F003FA" w:rsidRDefault="00416EDF" w:rsidP="002B3EB9">
      <w:pPr>
        <w:jc w:val="both"/>
        <w:rPr>
          <w:rFonts w:ascii="Trebuchet MS" w:hAnsi="Trebuchet MS"/>
        </w:rPr>
      </w:pPr>
      <w:r w:rsidRPr="00F003FA">
        <w:rPr>
          <w:rFonts w:ascii="Trebuchet MS" w:hAnsi="Trebuchet MS"/>
          <w:u w:val="single"/>
        </w:rPr>
        <w:t xml:space="preserve">Fraud Waste &amp; Abuse </w:t>
      </w:r>
      <w:r w:rsidR="00912E4C" w:rsidRPr="00F003FA">
        <w:rPr>
          <w:rFonts w:ascii="Trebuchet MS" w:hAnsi="Trebuchet MS"/>
          <w:u w:val="single"/>
        </w:rPr>
        <w:t xml:space="preserve">(FWA) </w:t>
      </w:r>
      <w:r w:rsidRPr="00F003FA">
        <w:rPr>
          <w:rFonts w:ascii="Trebuchet MS" w:hAnsi="Trebuchet MS"/>
          <w:u w:val="single"/>
        </w:rPr>
        <w:t>Monitoring</w:t>
      </w:r>
      <w:r w:rsidRPr="00F003FA">
        <w:rPr>
          <w:rFonts w:ascii="Trebuchet MS" w:hAnsi="Trebuchet MS"/>
        </w:rPr>
        <w:t xml:space="preserve"> – activities performed to identify </w:t>
      </w:r>
      <w:r w:rsidR="00912E4C" w:rsidRPr="00F003FA">
        <w:rPr>
          <w:rFonts w:ascii="Trebuchet MS" w:hAnsi="Trebuchet MS"/>
        </w:rPr>
        <w:t>and remediate</w:t>
      </w:r>
      <w:r w:rsidRPr="00F003FA">
        <w:rPr>
          <w:rFonts w:ascii="Trebuchet MS" w:hAnsi="Trebuchet MS"/>
        </w:rPr>
        <w:t xml:space="preserve"> potential fraud, waste or abuse, as defined by CMS, </w:t>
      </w:r>
      <w:r w:rsidR="00912E4C" w:rsidRPr="00F003FA">
        <w:rPr>
          <w:rFonts w:ascii="Trebuchet MS" w:hAnsi="Trebuchet MS"/>
        </w:rPr>
        <w:t xml:space="preserve">that affects health plans administered by </w:t>
      </w:r>
      <w:r w:rsidR="004530E2" w:rsidRPr="004530E2">
        <w:rPr>
          <w:rFonts w:ascii="Trebuchet MS" w:hAnsi="Trebuchet MS"/>
          <w:highlight w:val="yellow"/>
        </w:rPr>
        <w:t>X Organization</w:t>
      </w:r>
      <w:r w:rsidR="00912E4C" w:rsidRPr="00F003FA">
        <w:rPr>
          <w:rFonts w:ascii="Trebuchet MS" w:hAnsi="Trebuchet MS"/>
        </w:rPr>
        <w:t xml:space="preserve"> or the health care system as a whole</w:t>
      </w:r>
      <w:r w:rsidRPr="00F003FA">
        <w:rPr>
          <w:rFonts w:ascii="Trebuchet MS" w:hAnsi="Trebuchet MS"/>
        </w:rPr>
        <w:t>.</w:t>
      </w:r>
    </w:p>
    <w:p w:rsidR="00416EDF" w:rsidRPr="00F003FA" w:rsidRDefault="00416EDF" w:rsidP="00416EDF">
      <w:pPr>
        <w:widowControl w:val="0"/>
        <w:autoSpaceDE w:val="0"/>
        <w:autoSpaceDN w:val="0"/>
        <w:adjustRightInd w:val="0"/>
        <w:spacing w:before="8" w:after="0" w:line="110" w:lineRule="exact"/>
        <w:rPr>
          <w:rFonts w:ascii="Trebuchet MS" w:hAnsi="Trebuchet MS"/>
          <w:sz w:val="11"/>
          <w:szCs w:val="11"/>
        </w:rPr>
      </w:pPr>
    </w:p>
    <w:p w:rsidR="00416EDF" w:rsidRPr="00F003FA" w:rsidRDefault="00416EDF" w:rsidP="00416EDF">
      <w:pPr>
        <w:widowControl w:val="0"/>
        <w:autoSpaceDE w:val="0"/>
        <w:autoSpaceDN w:val="0"/>
        <w:adjustRightInd w:val="0"/>
        <w:spacing w:before="2" w:after="0" w:line="120" w:lineRule="exact"/>
        <w:rPr>
          <w:rFonts w:ascii="Trebuchet MS" w:hAnsi="Trebuchet MS"/>
          <w:sz w:val="12"/>
          <w:szCs w:val="12"/>
        </w:rPr>
      </w:pPr>
    </w:p>
    <w:p w:rsidR="00416EDF" w:rsidRPr="00F003FA" w:rsidRDefault="00416EDF" w:rsidP="00416EDF">
      <w:pPr>
        <w:widowControl w:val="0"/>
        <w:autoSpaceDE w:val="0"/>
        <w:autoSpaceDN w:val="0"/>
        <w:adjustRightInd w:val="0"/>
        <w:spacing w:before="8" w:after="0" w:line="110" w:lineRule="exact"/>
        <w:rPr>
          <w:rFonts w:ascii="Trebuchet MS" w:hAnsi="Trebuchet MS"/>
          <w:sz w:val="11"/>
          <w:szCs w:val="11"/>
        </w:rPr>
      </w:pPr>
    </w:p>
    <w:p w:rsidR="00416EDF" w:rsidRPr="00F003FA" w:rsidRDefault="00416EDF" w:rsidP="00416EDF">
      <w:pPr>
        <w:widowControl w:val="0"/>
        <w:autoSpaceDE w:val="0"/>
        <w:autoSpaceDN w:val="0"/>
        <w:adjustRightInd w:val="0"/>
        <w:spacing w:after="0" w:line="200" w:lineRule="exact"/>
        <w:rPr>
          <w:rFonts w:ascii="Trebuchet MS" w:hAnsi="Trebuchet MS"/>
          <w:sz w:val="20"/>
          <w:szCs w:val="20"/>
        </w:rPr>
      </w:pPr>
    </w:p>
    <w:p w:rsidR="00416EDF" w:rsidRPr="00F003FA" w:rsidRDefault="00416EDF"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B47CF2" w:rsidRPr="00F003FA" w:rsidRDefault="00B47CF2" w:rsidP="00416EDF">
      <w:pPr>
        <w:widowControl w:val="0"/>
        <w:autoSpaceDE w:val="0"/>
        <w:autoSpaceDN w:val="0"/>
        <w:adjustRightInd w:val="0"/>
        <w:spacing w:after="0" w:line="200" w:lineRule="exact"/>
        <w:rPr>
          <w:rFonts w:ascii="Trebuchet MS" w:hAnsi="Trebuchet MS"/>
          <w:sz w:val="20"/>
          <w:szCs w:val="20"/>
        </w:rPr>
      </w:pPr>
    </w:p>
    <w:p w:rsidR="004530E2" w:rsidRDefault="004530E2" w:rsidP="00995CEB">
      <w:pPr>
        <w:pStyle w:val="Heading1"/>
        <w:spacing w:before="0" w:after="120" w:line="240" w:lineRule="auto"/>
        <w:rPr>
          <w:rFonts w:ascii="Trebuchet MS" w:hAnsi="Trebuchet MS"/>
        </w:rPr>
      </w:pPr>
      <w:bookmarkStart w:id="3" w:name="_Toc532818825"/>
    </w:p>
    <w:p w:rsidR="001C405E" w:rsidRDefault="00941AC7" w:rsidP="00995CEB">
      <w:pPr>
        <w:pStyle w:val="Heading1"/>
        <w:spacing w:before="0" w:after="120" w:line="240" w:lineRule="auto"/>
        <w:rPr>
          <w:rFonts w:ascii="Trebuchet MS" w:hAnsi="Trebuchet MS"/>
        </w:rPr>
      </w:pPr>
      <w:r>
        <w:rPr>
          <w:rFonts w:ascii="Trebuchet MS" w:hAnsi="Trebuchet MS"/>
        </w:rPr>
        <w:t>AUDIT ACTIVITIES</w:t>
      </w:r>
      <w:bookmarkEnd w:id="3"/>
    </w:p>
    <w:p w:rsidR="00C46136" w:rsidRPr="00BF68F7" w:rsidRDefault="00C46136" w:rsidP="00BF68F7">
      <w:pPr>
        <w:rPr>
          <w:rFonts w:ascii="Trebuchet MS" w:hAnsi="Trebuchet MS"/>
          <w:color w:val="007852"/>
          <w:sz w:val="24"/>
          <w:szCs w:val="24"/>
          <w:u w:val="single"/>
        </w:rPr>
      </w:pPr>
      <w:r w:rsidRPr="00BF68F7">
        <w:rPr>
          <w:rFonts w:ascii="Trebuchet MS" w:hAnsi="Trebuchet MS"/>
          <w:color w:val="007852"/>
          <w:sz w:val="24"/>
          <w:szCs w:val="24"/>
          <w:u w:val="single"/>
        </w:rPr>
        <w:t>Scope</w:t>
      </w:r>
    </w:p>
    <w:p w:rsidR="00995CEB" w:rsidRDefault="00995CEB" w:rsidP="00995CEB">
      <w:pPr>
        <w:spacing w:after="0" w:line="240" w:lineRule="auto"/>
        <w:jc w:val="both"/>
        <w:rPr>
          <w:rFonts w:ascii="Trebuchet MS" w:hAnsi="Trebuchet MS"/>
        </w:rPr>
      </w:pPr>
      <w:r>
        <w:rPr>
          <w:rFonts w:ascii="Trebuchet MS" w:hAnsi="Trebuchet MS"/>
        </w:rPr>
        <w:lastRenderedPageBreak/>
        <w:t>Internal audit activities performed by the Internal Audit department include:</w:t>
      </w:r>
    </w:p>
    <w:p w:rsidR="00995CEB" w:rsidRDefault="0029595E" w:rsidP="00995CEB">
      <w:pPr>
        <w:pStyle w:val="ListParagraph"/>
        <w:numPr>
          <w:ilvl w:val="0"/>
          <w:numId w:val="14"/>
        </w:numPr>
        <w:spacing w:after="0" w:line="240" w:lineRule="auto"/>
        <w:jc w:val="both"/>
        <w:rPr>
          <w:rFonts w:ascii="Trebuchet MS" w:hAnsi="Trebuchet MS"/>
        </w:rPr>
      </w:pPr>
      <w:r>
        <w:rPr>
          <w:rFonts w:ascii="Trebuchet MS" w:hAnsi="Trebuchet MS"/>
        </w:rPr>
        <w:t>I</w:t>
      </w:r>
      <w:r w:rsidR="00995CEB" w:rsidRPr="00995CEB">
        <w:rPr>
          <w:rFonts w:ascii="Trebuchet MS" w:hAnsi="Trebuchet MS"/>
        </w:rPr>
        <w:t>nternal controls over financial reporting</w:t>
      </w:r>
      <w:r w:rsidR="005E418F">
        <w:rPr>
          <w:rFonts w:ascii="Trebuchet MS" w:hAnsi="Trebuchet MS"/>
        </w:rPr>
        <w:t xml:space="preserve"> </w:t>
      </w:r>
      <w:r w:rsidR="005E418F" w:rsidRPr="005E418F">
        <w:rPr>
          <w:rFonts w:ascii="Trebuchet MS" w:hAnsi="Trebuchet MS"/>
        </w:rPr>
        <w:t>(ICOFR)</w:t>
      </w:r>
    </w:p>
    <w:p w:rsidR="00995CEB" w:rsidRDefault="0029595E" w:rsidP="00995CEB">
      <w:pPr>
        <w:pStyle w:val="ListParagraph"/>
        <w:numPr>
          <w:ilvl w:val="0"/>
          <w:numId w:val="14"/>
        </w:numPr>
        <w:spacing w:after="0" w:line="240" w:lineRule="auto"/>
        <w:jc w:val="both"/>
        <w:rPr>
          <w:rFonts w:ascii="Trebuchet MS" w:hAnsi="Trebuchet MS"/>
        </w:rPr>
      </w:pPr>
      <w:r>
        <w:rPr>
          <w:rFonts w:ascii="Trebuchet MS" w:hAnsi="Trebuchet MS"/>
        </w:rPr>
        <w:t>I</w:t>
      </w:r>
      <w:r w:rsidR="00995CEB" w:rsidRPr="00995CEB">
        <w:rPr>
          <w:rFonts w:ascii="Trebuchet MS" w:hAnsi="Trebuchet MS"/>
        </w:rPr>
        <w:t>nternal controls over compliance</w:t>
      </w:r>
    </w:p>
    <w:p w:rsidR="00995CEB" w:rsidRDefault="0029595E" w:rsidP="00995CEB">
      <w:pPr>
        <w:pStyle w:val="ListParagraph"/>
        <w:numPr>
          <w:ilvl w:val="0"/>
          <w:numId w:val="14"/>
        </w:numPr>
        <w:spacing w:after="0" w:line="240" w:lineRule="auto"/>
        <w:jc w:val="both"/>
        <w:rPr>
          <w:rFonts w:ascii="Trebuchet MS" w:hAnsi="Trebuchet MS"/>
        </w:rPr>
      </w:pPr>
      <w:r>
        <w:rPr>
          <w:rFonts w:ascii="Trebuchet MS" w:hAnsi="Trebuchet MS"/>
        </w:rPr>
        <w:t>C</w:t>
      </w:r>
      <w:r w:rsidR="00995CEB" w:rsidRPr="00995CEB">
        <w:rPr>
          <w:rFonts w:ascii="Trebuchet MS" w:hAnsi="Trebuchet MS"/>
        </w:rPr>
        <w:t>ompliance with Affordable Care Act rules and regulations</w:t>
      </w:r>
    </w:p>
    <w:p w:rsidR="00995CEB" w:rsidRDefault="0029595E" w:rsidP="00995CEB">
      <w:pPr>
        <w:pStyle w:val="ListParagraph"/>
        <w:numPr>
          <w:ilvl w:val="0"/>
          <w:numId w:val="14"/>
        </w:numPr>
        <w:spacing w:after="0" w:line="240" w:lineRule="auto"/>
        <w:jc w:val="both"/>
        <w:rPr>
          <w:rFonts w:ascii="Trebuchet MS" w:hAnsi="Trebuchet MS"/>
        </w:rPr>
      </w:pPr>
      <w:r>
        <w:rPr>
          <w:rFonts w:ascii="Trebuchet MS" w:hAnsi="Trebuchet MS"/>
        </w:rPr>
        <w:t>C</w:t>
      </w:r>
      <w:r w:rsidR="00995CEB">
        <w:rPr>
          <w:rFonts w:ascii="Trebuchet MS" w:hAnsi="Trebuchet MS"/>
        </w:rPr>
        <w:t xml:space="preserve">ompliance with </w:t>
      </w:r>
      <w:r w:rsidR="00995CEB" w:rsidRPr="00995CEB">
        <w:rPr>
          <w:rFonts w:ascii="Trebuchet MS" w:hAnsi="Trebuchet MS"/>
        </w:rPr>
        <w:t>Medica</w:t>
      </w:r>
      <w:r w:rsidR="00995CEB">
        <w:rPr>
          <w:rFonts w:ascii="Trebuchet MS" w:hAnsi="Trebuchet MS"/>
        </w:rPr>
        <w:t>re rules and regulations</w:t>
      </w:r>
    </w:p>
    <w:p w:rsidR="00995CEB" w:rsidRDefault="0029595E" w:rsidP="00995CEB">
      <w:pPr>
        <w:pStyle w:val="ListParagraph"/>
        <w:numPr>
          <w:ilvl w:val="0"/>
          <w:numId w:val="14"/>
        </w:numPr>
        <w:spacing w:after="0" w:line="240" w:lineRule="auto"/>
        <w:jc w:val="both"/>
        <w:rPr>
          <w:rFonts w:ascii="Trebuchet MS" w:hAnsi="Trebuchet MS"/>
        </w:rPr>
      </w:pPr>
      <w:r>
        <w:rPr>
          <w:rFonts w:ascii="Trebuchet MS" w:hAnsi="Trebuchet MS"/>
        </w:rPr>
        <w:t>C</w:t>
      </w:r>
      <w:r w:rsidR="00995CEB">
        <w:rPr>
          <w:rFonts w:ascii="Trebuchet MS" w:hAnsi="Trebuchet MS"/>
        </w:rPr>
        <w:t>ompliance with URAC accreditation standards</w:t>
      </w:r>
    </w:p>
    <w:p w:rsidR="00995CEB" w:rsidRDefault="00995CEB" w:rsidP="00995CEB">
      <w:pPr>
        <w:pStyle w:val="ListParagraph"/>
        <w:spacing w:after="0" w:line="240" w:lineRule="auto"/>
        <w:ind w:left="792"/>
        <w:jc w:val="both"/>
        <w:rPr>
          <w:rFonts w:ascii="Trebuchet MS" w:hAnsi="Trebuchet MS"/>
        </w:rPr>
      </w:pPr>
    </w:p>
    <w:p w:rsidR="00C46136" w:rsidRPr="00BF68F7" w:rsidRDefault="00C46136" w:rsidP="00BF68F7">
      <w:pPr>
        <w:rPr>
          <w:rFonts w:ascii="Trebuchet MS" w:hAnsi="Trebuchet MS"/>
          <w:color w:val="007852"/>
          <w:sz w:val="24"/>
          <w:szCs w:val="24"/>
          <w:u w:val="single"/>
        </w:rPr>
      </w:pPr>
      <w:r w:rsidRPr="00BF68F7">
        <w:rPr>
          <w:rFonts w:ascii="Trebuchet MS" w:hAnsi="Trebuchet MS"/>
          <w:color w:val="007852"/>
          <w:sz w:val="24"/>
          <w:szCs w:val="24"/>
          <w:u w:val="single"/>
        </w:rPr>
        <w:t>Sampling Method</w:t>
      </w:r>
    </w:p>
    <w:p w:rsidR="001C405E" w:rsidRPr="00C46136" w:rsidRDefault="001C405E" w:rsidP="00C46136">
      <w:r w:rsidRPr="00995CEB">
        <w:rPr>
          <w:rFonts w:ascii="Trebuchet MS" w:hAnsi="Trebuchet MS"/>
        </w:rPr>
        <w:t xml:space="preserve">To the extent practicable, audit activities will be performed using a random sampling method designed to obtain an unbiased selection. Alternate sampling methods (i.e., targeted, stratified, weighted) may also be used, if necessary, to obtain a more representative sample. The universe of data from which samples are drawn will be related to the period that is the subject of the audit, or be sufficiently close in time to ensure that audit results can be applied rationally to the universe. </w:t>
      </w:r>
      <w:r w:rsidR="00C46136" w:rsidRPr="00995CEB">
        <w:rPr>
          <w:rFonts w:ascii="Trebuchet MS" w:hAnsi="Trebuchet MS"/>
        </w:rPr>
        <w:t xml:space="preserve">If the universe related to a particular element or requirement is of insufficient size to permit random sampling, the entire universe will be audited. </w:t>
      </w:r>
      <w:r w:rsidR="00C46136">
        <w:rPr>
          <w:rFonts w:ascii="Trebuchet MS" w:hAnsi="Trebuchet MS"/>
        </w:rPr>
        <w:t xml:space="preserve"> Additionally, the sample size may be increased to determine the member and/or financial impact when a potentially systemic issue is identified.</w:t>
      </w:r>
    </w:p>
    <w:p w:rsidR="004453D4" w:rsidRPr="00995CEB" w:rsidRDefault="004453D4" w:rsidP="00995CEB">
      <w:pPr>
        <w:spacing w:after="120"/>
        <w:jc w:val="both"/>
        <w:rPr>
          <w:rFonts w:ascii="Trebuchet MS" w:hAnsi="Trebuchet MS"/>
        </w:rPr>
      </w:pPr>
    </w:p>
    <w:p w:rsidR="00416EDF" w:rsidRPr="0029595E" w:rsidRDefault="005952A3" w:rsidP="00BF68F7">
      <w:pPr>
        <w:pStyle w:val="Heading2"/>
        <w:rPr>
          <w:rFonts w:ascii="Trebuchet MS" w:hAnsi="Trebuchet MS"/>
          <w:sz w:val="20"/>
          <w:szCs w:val="20"/>
        </w:rPr>
      </w:pPr>
      <w:bookmarkStart w:id="4" w:name="_Toc532818826"/>
      <w:r w:rsidRPr="0029595E">
        <w:rPr>
          <w:rFonts w:ascii="Trebuchet MS" w:hAnsi="Trebuchet MS"/>
        </w:rPr>
        <w:t xml:space="preserve">Internal Controls </w:t>
      </w:r>
      <w:proofErr w:type="gramStart"/>
      <w:r w:rsidRPr="0029595E">
        <w:rPr>
          <w:rFonts w:ascii="Trebuchet MS" w:hAnsi="Trebuchet MS"/>
        </w:rPr>
        <w:t>Over</w:t>
      </w:r>
      <w:proofErr w:type="gramEnd"/>
      <w:r w:rsidRPr="0029595E">
        <w:rPr>
          <w:rFonts w:ascii="Trebuchet MS" w:hAnsi="Trebuchet MS"/>
        </w:rPr>
        <w:t xml:space="preserve"> Financial Reporting</w:t>
      </w:r>
      <w:bookmarkEnd w:id="4"/>
    </w:p>
    <w:p w:rsidR="00BF68F7" w:rsidRDefault="005952A3" w:rsidP="004869C8">
      <w:pPr>
        <w:spacing w:after="0" w:line="240" w:lineRule="auto"/>
        <w:jc w:val="both"/>
        <w:rPr>
          <w:rFonts w:ascii="Trebuchet MS" w:hAnsi="Trebuchet MS"/>
        </w:rPr>
      </w:pPr>
      <w:r w:rsidRPr="00F003FA">
        <w:rPr>
          <w:rFonts w:ascii="Trebuchet MS" w:hAnsi="Trebuchet MS"/>
        </w:rPr>
        <w:t xml:space="preserve">The work plan for testing internal controls over financial reporting covers </w:t>
      </w:r>
      <w:r w:rsidR="004530E2">
        <w:rPr>
          <w:rFonts w:ascii="Trebuchet MS" w:hAnsi="Trebuchet MS"/>
        </w:rPr>
        <w:t>all</w:t>
      </w:r>
      <w:r w:rsidR="005B7C98">
        <w:rPr>
          <w:rFonts w:ascii="Trebuchet MS" w:hAnsi="Trebuchet MS"/>
        </w:rPr>
        <w:t xml:space="preserve"> </w:t>
      </w:r>
      <w:r w:rsidR="004530E2">
        <w:rPr>
          <w:rFonts w:ascii="Trebuchet MS" w:hAnsi="Trebuchet MS"/>
        </w:rPr>
        <w:t xml:space="preserve">applicable insurance companies. </w:t>
      </w:r>
      <w:r>
        <w:rPr>
          <w:rFonts w:ascii="Trebuchet MS" w:hAnsi="Trebuchet MS"/>
        </w:rPr>
        <w:t>However, per Model Audit Rule (MAR) requirements set forth by the National Association of Insurance Commissioners (</w:t>
      </w:r>
      <w:r w:rsidRPr="00F003FA">
        <w:rPr>
          <w:rFonts w:ascii="Trebuchet MS" w:hAnsi="Trebuchet MS"/>
        </w:rPr>
        <w:t>NAIC</w:t>
      </w:r>
      <w:r>
        <w:rPr>
          <w:rFonts w:ascii="Trebuchet MS" w:hAnsi="Trebuchet MS"/>
        </w:rPr>
        <w:t>)</w:t>
      </w:r>
      <w:r w:rsidRPr="00F003FA">
        <w:rPr>
          <w:rFonts w:ascii="Trebuchet MS" w:hAnsi="Trebuchet MS"/>
        </w:rPr>
        <w:t xml:space="preserve">, only </w:t>
      </w:r>
      <w:r w:rsidR="004530E2" w:rsidRPr="004530E2">
        <w:rPr>
          <w:rFonts w:ascii="Trebuchet MS" w:hAnsi="Trebuchet MS"/>
          <w:highlight w:val="yellow"/>
        </w:rPr>
        <w:t>X Organization</w:t>
      </w:r>
      <w:r w:rsidRPr="004530E2">
        <w:rPr>
          <w:rFonts w:ascii="Trebuchet MS" w:hAnsi="Trebuchet MS"/>
          <w:highlight w:val="yellow"/>
        </w:rPr>
        <w:t xml:space="preserve"> HMO</w:t>
      </w:r>
      <w:r w:rsidRPr="00F003FA">
        <w:rPr>
          <w:rFonts w:ascii="Trebuchet MS" w:hAnsi="Trebuchet MS"/>
        </w:rPr>
        <w:t xml:space="preserve"> is </w:t>
      </w:r>
      <w:r>
        <w:rPr>
          <w:rFonts w:ascii="Trebuchet MS" w:hAnsi="Trebuchet MS"/>
        </w:rPr>
        <w:t xml:space="preserve">currently </w:t>
      </w:r>
      <w:r w:rsidRPr="00F003FA">
        <w:rPr>
          <w:rFonts w:ascii="Trebuchet MS" w:hAnsi="Trebuchet MS"/>
        </w:rPr>
        <w:t xml:space="preserve">required to file management’s report on key internal controls </w:t>
      </w:r>
      <w:r w:rsidR="00A40A11">
        <w:rPr>
          <w:rFonts w:ascii="Trebuchet MS" w:hAnsi="Trebuchet MS"/>
        </w:rPr>
        <w:t>due to its</w:t>
      </w:r>
      <w:r w:rsidRPr="00F003FA">
        <w:rPr>
          <w:rFonts w:ascii="Trebuchet MS" w:hAnsi="Trebuchet MS"/>
        </w:rPr>
        <w:t xml:space="preserve"> amount of direct written premiums.  </w:t>
      </w:r>
      <w:r>
        <w:rPr>
          <w:rFonts w:ascii="Trebuchet MS" w:hAnsi="Trebuchet MS"/>
        </w:rPr>
        <w:t xml:space="preserve">The </w:t>
      </w:r>
      <w:r w:rsidR="004869C8">
        <w:rPr>
          <w:rFonts w:ascii="Trebuchet MS" w:hAnsi="Trebuchet MS"/>
        </w:rPr>
        <w:t xml:space="preserve">MAR program </w:t>
      </w:r>
      <w:r>
        <w:rPr>
          <w:rFonts w:ascii="Trebuchet MS" w:hAnsi="Trebuchet MS"/>
        </w:rPr>
        <w:t xml:space="preserve">involves </w:t>
      </w:r>
      <w:r w:rsidR="00A40A11">
        <w:rPr>
          <w:rFonts w:ascii="Trebuchet MS" w:hAnsi="Trebuchet MS"/>
        </w:rPr>
        <w:t xml:space="preserve">both </w:t>
      </w:r>
      <w:r>
        <w:rPr>
          <w:rFonts w:ascii="Trebuchet MS" w:hAnsi="Trebuchet MS"/>
        </w:rPr>
        <w:t>an evaluation (i.e., attestation) by p</w:t>
      </w:r>
      <w:r w:rsidRPr="00F003FA">
        <w:rPr>
          <w:rFonts w:ascii="Trebuchet MS" w:hAnsi="Trebuchet MS"/>
        </w:rPr>
        <w:t>rocess owners</w:t>
      </w:r>
      <w:r w:rsidR="00941AC7">
        <w:rPr>
          <w:rStyle w:val="FootnoteReference"/>
          <w:rFonts w:ascii="Trebuchet MS" w:hAnsi="Trebuchet MS"/>
        </w:rPr>
        <w:footnoteReference w:id="1"/>
      </w:r>
      <w:r w:rsidRPr="00F003FA">
        <w:rPr>
          <w:rFonts w:ascii="Trebuchet MS" w:hAnsi="Trebuchet MS"/>
        </w:rPr>
        <w:t xml:space="preserve"> </w:t>
      </w:r>
      <w:r w:rsidR="00A40A11">
        <w:rPr>
          <w:rFonts w:ascii="Trebuchet MS" w:hAnsi="Trebuchet MS"/>
        </w:rPr>
        <w:t>and</w:t>
      </w:r>
      <w:r w:rsidRPr="00F003FA">
        <w:rPr>
          <w:rFonts w:ascii="Trebuchet MS" w:hAnsi="Trebuchet MS"/>
        </w:rPr>
        <w:t xml:space="preserve"> </w:t>
      </w:r>
      <w:r>
        <w:rPr>
          <w:rFonts w:ascii="Trebuchet MS" w:hAnsi="Trebuchet MS"/>
        </w:rPr>
        <w:t xml:space="preserve">an independent validation </w:t>
      </w:r>
      <w:r w:rsidR="004869C8">
        <w:rPr>
          <w:rFonts w:ascii="Trebuchet MS" w:hAnsi="Trebuchet MS"/>
        </w:rPr>
        <w:t xml:space="preserve">test </w:t>
      </w:r>
      <w:r>
        <w:rPr>
          <w:rFonts w:ascii="Trebuchet MS" w:hAnsi="Trebuchet MS"/>
        </w:rPr>
        <w:t xml:space="preserve">by </w:t>
      </w:r>
      <w:r w:rsidRPr="00F003FA">
        <w:rPr>
          <w:rFonts w:ascii="Trebuchet MS" w:hAnsi="Trebuchet MS"/>
        </w:rPr>
        <w:t>IA</w:t>
      </w:r>
      <w:r>
        <w:rPr>
          <w:rFonts w:ascii="Trebuchet MS" w:hAnsi="Trebuchet MS"/>
        </w:rPr>
        <w:t xml:space="preserve">.  These two activities are conducted to provide reasonable assurance to senior management and the board of directors that </w:t>
      </w:r>
      <w:r w:rsidRPr="00F003FA">
        <w:rPr>
          <w:rFonts w:ascii="Trebuchet MS" w:hAnsi="Trebuchet MS"/>
        </w:rPr>
        <w:t>internal controls are operating as intended in order to prevent or detect, in a timely manner, a material misstatement or omission</w:t>
      </w:r>
      <w:r>
        <w:rPr>
          <w:rFonts w:ascii="Trebuchet MS" w:hAnsi="Trebuchet MS"/>
        </w:rPr>
        <w:t xml:space="preserve"> in the</w:t>
      </w:r>
      <w:r w:rsidRPr="00F003FA">
        <w:rPr>
          <w:rFonts w:ascii="Trebuchet MS" w:hAnsi="Trebuchet MS"/>
        </w:rPr>
        <w:t xml:space="preserve"> financial statements.</w:t>
      </w:r>
    </w:p>
    <w:p w:rsidR="005952A3" w:rsidRPr="00F003FA" w:rsidRDefault="005952A3" w:rsidP="004869C8">
      <w:pPr>
        <w:spacing w:after="0" w:line="240" w:lineRule="auto"/>
        <w:jc w:val="both"/>
        <w:rPr>
          <w:rFonts w:ascii="Trebuchet MS" w:hAnsi="Trebuchet MS"/>
        </w:rPr>
      </w:pPr>
      <w:r w:rsidRPr="00F003FA">
        <w:rPr>
          <w:rFonts w:ascii="Trebuchet MS" w:hAnsi="Trebuchet MS"/>
        </w:rPr>
        <w:t xml:space="preserve">  </w:t>
      </w:r>
    </w:p>
    <w:p w:rsidR="00AE0B1B" w:rsidRPr="00BF68F7" w:rsidRDefault="005952A3" w:rsidP="00BF68F7">
      <w:pPr>
        <w:rPr>
          <w:rFonts w:ascii="Trebuchet MS" w:hAnsi="Trebuchet MS"/>
          <w:color w:val="007852"/>
          <w:sz w:val="24"/>
          <w:szCs w:val="24"/>
          <w:u w:val="single"/>
        </w:rPr>
      </w:pPr>
      <w:r w:rsidRPr="00BF68F7">
        <w:rPr>
          <w:rFonts w:ascii="Trebuchet MS" w:hAnsi="Trebuchet MS"/>
          <w:color w:val="007852"/>
          <w:sz w:val="24"/>
          <w:szCs w:val="24"/>
          <w:u w:val="single"/>
        </w:rPr>
        <w:t>Risk Assessment</w:t>
      </w:r>
    </w:p>
    <w:p w:rsidR="00CD005A" w:rsidRDefault="005B7C98" w:rsidP="00346CFA">
      <w:pPr>
        <w:spacing w:after="0" w:line="240" w:lineRule="auto"/>
        <w:jc w:val="both"/>
        <w:rPr>
          <w:rFonts w:ascii="Trebuchet MS" w:hAnsi="Trebuchet MS"/>
        </w:rPr>
      </w:pPr>
      <w:r>
        <w:rPr>
          <w:rFonts w:ascii="Trebuchet MS" w:hAnsi="Trebuchet MS"/>
        </w:rPr>
        <w:t>D</w:t>
      </w:r>
      <w:r w:rsidR="00346CFA" w:rsidRPr="00346CFA">
        <w:rPr>
          <w:rFonts w:ascii="Trebuchet MS" w:hAnsi="Trebuchet MS"/>
        </w:rPr>
        <w:t xml:space="preserve">uring phase II of the </w:t>
      </w:r>
      <w:r>
        <w:rPr>
          <w:rFonts w:ascii="Trebuchet MS" w:hAnsi="Trebuchet MS"/>
        </w:rPr>
        <w:t xml:space="preserve">2018 </w:t>
      </w:r>
      <w:r w:rsidR="00346CFA" w:rsidRPr="00346CFA">
        <w:rPr>
          <w:rFonts w:ascii="Trebuchet MS" w:hAnsi="Trebuchet MS"/>
        </w:rPr>
        <w:t>MAR Optimization project</w:t>
      </w:r>
      <w:r>
        <w:rPr>
          <w:rFonts w:ascii="Trebuchet MS" w:hAnsi="Trebuchet MS"/>
        </w:rPr>
        <w:t xml:space="preserve">, </w:t>
      </w:r>
      <w:r w:rsidRPr="00346CFA">
        <w:rPr>
          <w:rFonts w:ascii="Trebuchet MS" w:hAnsi="Trebuchet MS"/>
        </w:rPr>
        <w:t>Finance</w:t>
      </w:r>
      <w:r>
        <w:rPr>
          <w:rFonts w:ascii="Trebuchet MS" w:hAnsi="Trebuchet MS"/>
        </w:rPr>
        <w:t xml:space="preserve"> </w:t>
      </w:r>
      <w:r w:rsidRPr="00346CFA">
        <w:rPr>
          <w:rFonts w:ascii="Trebuchet MS" w:hAnsi="Trebuchet MS"/>
        </w:rPr>
        <w:t>conducted a risk assessment</w:t>
      </w:r>
      <w:r>
        <w:rPr>
          <w:rFonts w:ascii="Trebuchet MS" w:hAnsi="Trebuchet MS"/>
        </w:rPr>
        <w:t xml:space="preserve"> of e</w:t>
      </w:r>
      <w:r w:rsidR="00346CFA">
        <w:rPr>
          <w:rFonts w:ascii="Trebuchet MS" w:hAnsi="Trebuchet MS"/>
        </w:rPr>
        <w:t xml:space="preserve">ach </w:t>
      </w:r>
      <w:r w:rsidR="00137BB7">
        <w:rPr>
          <w:rFonts w:ascii="Trebuchet MS" w:hAnsi="Trebuchet MS"/>
        </w:rPr>
        <w:t xml:space="preserve">financial statement </w:t>
      </w:r>
      <w:r w:rsidR="00346CFA">
        <w:rPr>
          <w:rFonts w:ascii="Trebuchet MS" w:hAnsi="Trebuchet MS"/>
        </w:rPr>
        <w:t xml:space="preserve">line item </w:t>
      </w:r>
      <w:r w:rsidR="00137BB7">
        <w:rPr>
          <w:rFonts w:ascii="Trebuchet MS" w:hAnsi="Trebuchet MS"/>
        </w:rPr>
        <w:t xml:space="preserve">(FSLI) </w:t>
      </w:r>
      <w:r w:rsidR="00346CFA">
        <w:rPr>
          <w:rFonts w:ascii="Trebuchet MS" w:hAnsi="Trebuchet MS"/>
        </w:rPr>
        <w:t xml:space="preserve">from the 2017 </w:t>
      </w:r>
      <w:r w:rsidR="00137BB7">
        <w:rPr>
          <w:rFonts w:ascii="Trebuchet MS" w:hAnsi="Trebuchet MS"/>
        </w:rPr>
        <w:t>calendar year</w:t>
      </w:r>
      <w:r>
        <w:rPr>
          <w:rFonts w:ascii="Trebuchet MS" w:hAnsi="Trebuchet MS"/>
        </w:rPr>
        <w:t xml:space="preserve">.  The exercise involved an </w:t>
      </w:r>
      <w:r w:rsidR="00137BB7">
        <w:rPr>
          <w:rFonts w:ascii="Trebuchet MS" w:hAnsi="Trebuchet MS"/>
        </w:rPr>
        <w:t>assess</w:t>
      </w:r>
      <w:r>
        <w:rPr>
          <w:rFonts w:ascii="Trebuchet MS" w:hAnsi="Trebuchet MS"/>
        </w:rPr>
        <w:t>ment of each item’s</w:t>
      </w:r>
      <w:r w:rsidR="00137BB7">
        <w:rPr>
          <w:rFonts w:ascii="Trebuchet MS" w:hAnsi="Trebuchet MS"/>
        </w:rPr>
        <w:t xml:space="preserve"> quantitative significance along with certain qualitative risk factors to de</w:t>
      </w:r>
      <w:r>
        <w:rPr>
          <w:rFonts w:ascii="Trebuchet MS" w:hAnsi="Trebuchet MS"/>
        </w:rPr>
        <w:t xml:space="preserve">termine the </w:t>
      </w:r>
      <w:r w:rsidR="00137BB7">
        <w:rPr>
          <w:rFonts w:ascii="Trebuchet MS" w:hAnsi="Trebuchet MS"/>
        </w:rPr>
        <w:t xml:space="preserve">risk of misstatement and related financial statement assertions (e.g., completeness, valuation, etc.).  </w:t>
      </w:r>
      <w:r>
        <w:rPr>
          <w:rFonts w:ascii="Trebuchet MS" w:hAnsi="Trebuchet MS"/>
        </w:rPr>
        <w:t xml:space="preserve">Based on results of the risk assessment, external consultants with KPMG identified </w:t>
      </w:r>
      <w:r w:rsidR="00090EAC">
        <w:rPr>
          <w:rFonts w:ascii="Trebuchet MS" w:hAnsi="Trebuchet MS"/>
        </w:rPr>
        <w:t>the following</w:t>
      </w:r>
      <w:r w:rsidR="00137BB7">
        <w:rPr>
          <w:rFonts w:ascii="Trebuchet MS" w:hAnsi="Trebuchet MS"/>
        </w:rPr>
        <w:t xml:space="preserve"> optimization opportunities for controls related to seven of the twelve key processes</w:t>
      </w:r>
      <w:r w:rsidR="00CD005A">
        <w:rPr>
          <w:rFonts w:ascii="Trebuchet MS" w:hAnsi="Trebuchet MS"/>
        </w:rPr>
        <w:t>:</w:t>
      </w:r>
    </w:p>
    <w:p w:rsidR="00CD005A" w:rsidRDefault="00CD005A" w:rsidP="00346CFA">
      <w:pPr>
        <w:spacing w:after="0" w:line="240" w:lineRule="auto"/>
        <w:jc w:val="both"/>
        <w:rPr>
          <w:rFonts w:ascii="Trebuchet MS" w:hAnsi="Trebuchet MS"/>
        </w:rPr>
      </w:pPr>
    </w:p>
    <w:p w:rsidR="00D45B8D" w:rsidRPr="00CD005A" w:rsidRDefault="00CD005A" w:rsidP="00CD005A">
      <w:pPr>
        <w:pStyle w:val="ListParagraph"/>
        <w:numPr>
          <w:ilvl w:val="0"/>
          <w:numId w:val="12"/>
        </w:numPr>
        <w:spacing w:after="0"/>
        <w:jc w:val="both"/>
        <w:rPr>
          <w:rFonts w:ascii="Trebuchet MS" w:hAnsi="Trebuchet MS"/>
        </w:rPr>
      </w:pPr>
      <w:r w:rsidRPr="00CD005A">
        <w:rPr>
          <w:rFonts w:ascii="Trebuchet MS" w:hAnsi="Trebuchet MS"/>
          <w:u w:val="single"/>
        </w:rPr>
        <w:t>R</w:t>
      </w:r>
      <w:r w:rsidR="00A534E3" w:rsidRPr="00CD005A">
        <w:rPr>
          <w:rFonts w:ascii="Trebuchet MS" w:hAnsi="Trebuchet MS"/>
          <w:u w:val="single"/>
        </w:rPr>
        <w:t xml:space="preserve">eduction </w:t>
      </w:r>
      <w:r w:rsidRPr="00CD005A">
        <w:rPr>
          <w:rFonts w:ascii="Trebuchet MS" w:hAnsi="Trebuchet MS"/>
          <w:u w:val="single"/>
        </w:rPr>
        <w:t>O</w:t>
      </w:r>
      <w:r w:rsidR="00A534E3" w:rsidRPr="00CD005A">
        <w:rPr>
          <w:rFonts w:ascii="Trebuchet MS" w:hAnsi="Trebuchet MS"/>
          <w:u w:val="single"/>
        </w:rPr>
        <w:t>pportunities</w:t>
      </w:r>
      <w:r>
        <w:rPr>
          <w:rFonts w:ascii="Trebuchet MS" w:hAnsi="Trebuchet MS"/>
          <w:u w:val="single"/>
        </w:rPr>
        <w:t xml:space="preserve"> (i.e., key to non-key)</w:t>
      </w:r>
      <w:r w:rsidR="00A534E3" w:rsidRPr="00CD005A">
        <w:rPr>
          <w:rFonts w:ascii="Trebuchet MS" w:hAnsi="Trebuchet MS"/>
        </w:rPr>
        <w:t xml:space="preserve"> </w:t>
      </w:r>
      <w:r>
        <w:rPr>
          <w:rFonts w:ascii="Trebuchet MS" w:hAnsi="Trebuchet MS"/>
        </w:rPr>
        <w:t>– 13 controls</w:t>
      </w:r>
      <w:r w:rsidR="00A534E3" w:rsidRPr="00CD005A">
        <w:rPr>
          <w:rFonts w:ascii="Trebuchet MS" w:hAnsi="Trebuchet MS"/>
        </w:rPr>
        <w:t xml:space="preserve"> </w:t>
      </w:r>
      <w:r>
        <w:rPr>
          <w:rFonts w:ascii="Trebuchet MS" w:hAnsi="Trebuchet MS"/>
        </w:rPr>
        <w:t>were identified as non-key rather than key based on an indirect</w:t>
      </w:r>
      <w:r w:rsidR="00A534E3" w:rsidRPr="00CD005A">
        <w:rPr>
          <w:rFonts w:ascii="Trebuchet MS" w:hAnsi="Trebuchet MS"/>
        </w:rPr>
        <w:t xml:space="preserve"> financial statement impact or </w:t>
      </w:r>
      <w:r>
        <w:rPr>
          <w:rFonts w:ascii="Trebuchet MS" w:hAnsi="Trebuchet MS"/>
        </w:rPr>
        <w:t>its</w:t>
      </w:r>
      <w:r w:rsidR="00A534E3" w:rsidRPr="00CD005A">
        <w:rPr>
          <w:rFonts w:ascii="Trebuchet MS" w:hAnsi="Trebuchet MS"/>
        </w:rPr>
        <w:t xml:space="preserve"> associated risk covered by another </w:t>
      </w:r>
      <w:r>
        <w:rPr>
          <w:rFonts w:ascii="Trebuchet MS" w:hAnsi="Trebuchet MS"/>
        </w:rPr>
        <w:t xml:space="preserve">key </w:t>
      </w:r>
      <w:r w:rsidR="00A534E3" w:rsidRPr="00CD005A">
        <w:rPr>
          <w:rFonts w:ascii="Trebuchet MS" w:hAnsi="Trebuchet MS"/>
        </w:rPr>
        <w:t>control</w:t>
      </w:r>
      <w:r>
        <w:rPr>
          <w:rFonts w:ascii="Trebuchet MS" w:hAnsi="Trebuchet MS"/>
        </w:rPr>
        <w:t xml:space="preserve">. </w:t>
      </w:r>
    </w:p>
    <w:p w:rsidR="00D45B8D" w:rsidRPr="00CD005A" w:rsidRDefault="00CD005A" w:rsidP="00CD005A">
      <w:pPr>
        <w:pStyle w:val="ListParagraph"/>
        <w:numPr>
          <w:ilvl w:val="0"/>
          <w:numId w:val="12"/>
        </w:numPr>
        <w:spacing w:after="0"/>
        <w:jc w:val="both"/>
        <w:rPr>
          <w:rFonts w:ascii="Trebuchet MS" w:hAnsi="Trebuchet MS"/>
        </w:rPr>
      </w:pPr>
      <w:r w:rsidRPr="00CD005A">
        <w:rPr>
          <w:rFonts w:ascii="Trebuchet MS" w:hAnsi="Trebuchet MS"/>
          <w:u w:val="single"/>
        </w:rPr>
        <w:t>Consolidation Opportunities</w:t>
      </w:r>
      <w:r>
        <w:rPr>
          <w:rFonts w:ascii="Trebuchet MS" w:hAnsi="Trebuchet MS"/>
        </w:rPr>
        <w:t xml:space="preserve"> - </w:t>
      </w:r>
      <w:r w:rsidR="00A534E3" w:rsidRPr="00CD005A">
        <w:rPr>
          <w:rFonts w:ascii="Trebuchet MS" w:hAnsi="Trebuchet MS"/>
        </w:rPr>
        <w:t xml:space="preserve">18 </w:t>
      </w:r>
      <w:r w:rsidR="00C35F7F">
        <w:rPr>
          <w:rFonts w:ascii="Trebuchet MS" w:hAnsi="Trebuchet MS"/>
        </w:rPr>
        <w:t xml:space="preserve">instances where multiple </w:t>
      </w:r>
      <w:r>
        <w:rPr>
          <w:rFonts w:ascii="Trebuchet MS" w:hAnsi="Trebuchet MS"/>
        </w:rPr>
        <w:t>controls were addressing t</w:t>
      </w:r>
      <w:r w:rsidR="00A534E3" w:rsidRPr="00CD005A">
        <w:rPr>
          <w:rFonts w:ascii="Trebuchet MS" w:hAnsi="Trebuchet MS"/>
        </w:rPr>
        <w:t xml:space="preserve">he same key risks; </w:t>
      </w:r>
      <w:r>
        <w:rPr>
          <w:rFonts w:ascii="Trebuchet MS" w:hAnsi="Trebuchet MS"/>
        </w:rPr>
        <w:t>therefore, an opportunity to</w:t>
      </w:r>
      <w:r w:rsidR="00A534E3" w:rsidRPr="00CD005A">
        <w:rPr>
          <w:rFonts w:ascii="Trebuchet MS" w:hAnsi="Trebuchet MS"/>
        </w:rPr>
        <w:t xml:space="preserve"> consolidate into one </w:t>
      </w:r>
      <w:r w:rsidR="00C35F7F">
        <w:rPr>
          <w:rFonts w:ascii="Trebuchet MS" w:hAnsi="Trebuchet MS"/>
        </w:rPr>
        <w:t>or two key controls (e.g., system access and segregation of duties) was identified.</w:t>
      </w:r>
    </w:p>
    <w:p w:rsidR="00137BB7" w:rsidRDefault="00C35F7F" w:rsidP="00CD005A">
      <w:pPr>
        <w:pStyle w:val="ListParagraph"/>
        <w:numPr>
          <w:ilvl w:val="0"/>
          <w:numId w:val="12"/>
        </w:numPr>
        <w:spacing w:after="0"/>
        <w:jc w:val="both"/>
        <w:rPr>
          <w:rFonts w:ascii="Trebuchet MS" w:hAnsi="Trebuchet MS"/>
        </w:rPr>
      </w:pPr>
      <w:r w:rsidRPr="00C35F7F">
        <w:rPr>
          <w:rFonts w:ascii="Trebuchet MS" w:hAnsi="Trebuchet MS"/>
          <w:u w:val="single"/>
        </w:rPr>
        <w:t>Potential Additions</w:t>
      </w:r>
      <w:r>
        <w:rPr>
          <w:rFonts w:ascii="Trebuchet MS" w:hAnsi="Trebuchet MS"/>
        </w:rPr>
        <w:t xml:space="preserve"> - </w:t>
      </w:r>
      <w:r w:rsidR="00A534E3" w:rsidRPr="00CD005A">
        <w:rPr>
          <w:rFonts w:ascii="Trebuchet MS" w:hAnsi="Trebuchet MS"/>
        </w:rPr>
        <w:t>2 controls that were previously deemed as non-key were identified as</w:t>
      </w:r>
      <w:r>
        <w:rPr>
          <w:rFonts w:ascii="Trebuchet MS" w:hAnsi="Trebuchet MS"/>
        </w:rPr>
        <w:t xml:space="preserve"> possibly addressing key risks.</w:t>
      </w:r>
    </w:p>
    <w:p w:rsidR="00090EAC" w:rsidRDefault="00090EAC" w:rsidP="00090EAC">
      <w:pPr>
        <w:spacing w:after="0"/>
        <w:jc w:val="both"/>
        <w:rPr>
          <w:rFonts w:ascii="Trebuchet MS" w:hAnsi="Trebuchet MS"/>
        </w:rPr>
      </w:pPr>
    </w:p>
    <w:p w:rsidR="00090EAC" w:rsidRPr="00090EAC" w:rsidRDefault="00090EAC" w:rsidP="00090EAC">
      <w:pPr>
        <w:spacing w:after="0"/>
        <w:jc w:val="both"/>
        <w:rPr>
          <w:rFonts w:ascii="Trebuchet MS" w:hAnsi="Trebuchet MS"/>
        </w:rPr>
      </w:pPr>
      <w:r w:rsidRPr="00090EAC">
        <w:rPr>
          <w:rFonts w:ascii="Trebuchet MS" w:hAnsi="Trebuchet MS"/>
          <w:iCs/>
        </w:rPr>
        <w:lastRenderedPageBreak/>
        <w:t xml:space="preserve">Management </w:t>
      </w:r>
      <w:r>
        <w:rPr>
          <w:rFonts w:ascii="Trebuchet MS" w:hAnsi="Trebuchet MS"/>
          <w:iCs/>
        </w:rPr>
        <w:t xml:space="preserve">and Internal Audit reviewed KPMG’s observations and recommendations of which several have been addressed as appropriate. IA will continue to work with management to further optimize the MAR program. </w:t>
      </w:r>
    </w:p>
    <w:p w:rsidR="00BF68F7" w:rsidRDefault="00BF68F7" w:rsidP="00BF68F7">
      <w:pPr>
        <w:pStyle w:val="ListParagraph"/>
        <w:spacing w:after="0"/>
        <w:ind w:left="852"/>
        <w:jc w:val="both"/>
        <w:rPr>
          <w:rFonts w:ascii="Trebuchet MS" w:hAnsi="Trebuchet MS"/>
        </w:rPr>
      </w:pPr>
    </w:p>
    <w:p w:rsidR="0024247C" w:rsidRPr="00BF68F7" w:rsidRDefault="0024247C" w:rsidP="00BF68F7">
      <w:pPr>
        <w:rPr>
          <w:rFonts w:ascii="Trebuchet MS" w:hAnsi="Trebuchet MS"/>
          <w:color w:val="007852"/>
          <w:sz w:val="24"/>
          <w:szCs w:val="24"/>
          <w:u w:val="single"/>
        </w:rPr>
      </w:pPr>
      <w:r w:rsidRPr="00BF68F7">
        <w:rPr>
          <w:rFonts w:ascii="Trebuchet MS" w:hAnsi="Trebuchet MS"/>
          <w:color w:val="007852"/>
          <w:sz w:val="24"/>
          <w:szCs w:val="24"/>
          <w:u w:val="single"/>
        </w:rPr>
        <w:t>Schedule</w:t>
      </w:r>
    </w:p>
    <w:p w:rsidR="00A12283" w:rsidRDefault="0024247C" w:rsidP="0024247C">
      <w:pPr>
        <w:spacing w:after="0"/>
        <w:jc w:val="both"/>
        <w:rPr>
          <w:rFonts w:ascii="Trebuchet MS" w:hAnsi="Trebuchet MS"/>
        </w:rPr>
      </w:pPr>
      <w:r>
        <w:rPr>
          <w:rFonts w:ascii="Trebuchet MS" w:hAnsi="Trebuchet MS"/>
        </w:rPr>
        <w:t>B</w:t>
      </w:r>
      <w:r w:rsidR="001E7FE9">
        <w:rPr>
          <w:rFonts w:ascii="Trebuchet MS" w:hAnsi="Trebuchet MS"/>
        </w:rPr>
        <w:t>ased on industry best practices, t</w:t>
      </w:r>
      <w:r w:rsidRPr="00346CFA">
        <w:rPr>
          <w:rFonts w:ascii="Trebuchet MS" w:hAnsi="Trebuchet MS"/>
        </w:rPr>
        <w:t xml:space="preserve">he </w:t>
      </w:r>
      <w:r>
        <w:rPr>
          <w:rFonts w:ascii="Trebuchet MS" w:hAnsi="Trebuchet MS"/>
        </w:rPr>
        <w:t xml:space="preserve">Internal Audit department </w:t>
      </w:r>
      <w:r w:rsidR="00A12283">
        <w:rPr>
          <w:rFonts w:ascii="Trebuchet MS" w:hAnsi="Trebuchet MS"/>
        </w:rPr>
        <w:t>will conduct testing in</w:t>
      </w:r>
      <w:r w:rsidR="001E7FE9">
        <w:rPr>
          <w:rFonts w:ascii="Trebuchet MS" w:hAnsi="Trebuchet MS"/>
        </w:rPr>
        <w:t xml:space="preserve"> a two-phased approach</w:t>
      </w:r>
      <w:r>
        <w:rPr>
          <w:rFonts w:ascii="Trebuchet MS" w:hAnsi="Trebuchet MS"/>
        </w:rPr>
        <w:t xml:space="preserve">, </w:t>
      </w:r>
      <w:r w:rsidR="001E7FE9">
        <w:rPr>
          <w:rFonts w:ascii="Trebuchet MS" w:hAnsi="Trebuchet MS"/>
        </w:rPr>
        <w:t xml:space="preserve">an </w:t>
      </w:r>
      <w:r>
        <w:rPr>
          <w:rFonts w:ascii="Trebuchet MS" w:hAnsi="Trebuchet MS"/>
        </w:rPr>
        <w:t xml:space="preserve">interim </w:t>
      </w:r>
      <w:r w:rsidR="001E7FE9">
        <w:rPr>
          <w:rFonts w:ascii="Trebuchet MS" w:hAnsi="Trebuchet MS"/>
        </w:rPr>
        <w:t xml:space="preserve">phase </w:t>
      </w:r>
      <w:r>
        <w:rPr>
          <w:rFonts w:ascii="Trebuchet MS" w:hAnsi="Trebuchet MS"/>
        </w:rPr>
        <w:t xml:space="preserve">and </w:t>
      </w:r>
      <w:r w:rsidR="001E7FE9">
        <w:rPr>
          <w:rFonts w:ascii="Trebuchet MS" w:hAnsi="Trebuchet MS"/>
        </w:rPr>
        <w:t xml:space="preserve">a </w:t>
      </w:r>
      <w:r>
        <w:rPr>
          <w:rFonts w:ascii="Trebuchet MS" w:hAnsi="Trebuchet MS"/>
        </w:rPr>
        <w:t xml:space="preserve">final </w:t>
      </w:r>
      <w:r w:rsidR="001E7FE9">
        <w:rPr>
          <w:rFonts w:ascii="Trebuchet MS" w:hAnsi="Trebuchet MS"/>
        </w:rPr>
        <w:t>phase</w:t>
      </w:r>
      <w:r>
        <w:rPr>
          <w:rFonts w:ascii="Trebuchet MS" w:hAnsi="Trebuchet MS"/>
        </w:rPr>
        <w:t xml:space="preserve">. </w:t>
      </w:r>
      <w:r w:rsidR="00A12283">
        <w:rPr>
          <w:rFonts w:ascii="Trebuchet MS" w:hAnsi="Trebuchet MS"/>
        </w:rPr>
        <w:t xml:space="preserve"> Below is an outline of Internal Audit’s testing schedule:</w:t>
      </w:r>
    </w:p>
    <w:p w:rsidR="00A12283" w:rsidRDefault="00A12283" w:rsidP="0024247C">
      <w:pPr>
        <w:spacing w:after="0"/>
        <w:jc w:val="both"/>
        <w:rPr>
          <w:rFonts w:ascii="Trebuchet MS" w:hAnsi="Trebuchet MS"/>
        </w:rPr>
      </w:pPr>
    </w:p>
    <w:tbl>
      <w:tblPr>
        <w:tblStyle w:val="TableGrid"/>
        <w:tblW w:w="0" w:type="auto"/>
        <w:jc w:val="center"/>
        <w:tblLook w:val="04A0" w:firstRow="1" w:lastRow="0" w:firstColumn="1" w:lastColumn="0" w:noHBand="0" w:noVBand="1"/>
      </w:tblPr>
      <w:tblGrid>
        <w:gridCol w:w="1525"/>
        <w:gridCol w:w="7290"/>
      </w:tblGrid>
      <w:tr w:rsidR="00DE48B8" w:rsidRPr="004869C8" w:rsidTr="00090EAC">
        <w:trPr>
          <w:jc w:val="center"/>
        </w:trPr>
        <w:tc>
          <w:tcPr>
            <w:tcW w:w="1525" w:type="dxa"/>
            <w:shd w:val="clear" w:color="auto" w:fill="C1E5DA"/>
          </w:tcPr>
          <w:p w:rsidR="00DE48B8" w:rsidRPr="004869C8" w:rsidRDefault="00DE48B8" w:rsidP="0024247C">
            <w:pPr>
              <w:spacing w:after="0"/>
              <w:jc w:val="both"/>
              <w:rPr>
                <w:rFonts w:ascii="Trebuchet MS" w:hAnsi="Trebuchet MS"/>
                <w:b/>
                <w:sz w:val="20"/>
                <w:szCs w:val="20"/>
              </w:rPr>
            </w:pPr>
            <w:r w:rsidRPr="004869C8">
              <w:rPr>
                <w:rFonts w:ascii="Trebuchet MS" w:hAnsi="Trebuchet MS"/>
                <w:b/>
                <w:sz w:val="20"/>
                <w:szCs w:val="20"/>
              </w:rPr>
              <w:t>Timeframe</w:t>
            </w:r>
          </w:p>
        </w:tc>
        <w:tc>
          <w:tcPr>
            <w:tcW w:w="7290" w:type="dxa"/>
            <w:shd w:val="clear" w:color="auto" w:fill="C1E5DA"/>
          </w:tcPr>
          <w:p w:rsidR="00DE48B8" w:rsidRPr="004869C8" w:rsidRDefault="00DE48B8" w:rsidP="0024247C">
            <w:pPr>
              <w:spacing w:after="0"/>
              <w:jc w:val="both"/>
              <w:rPr>
                <w:rFonts w:ascii="Trebuchet MS" w:hAnsi="Trebuchet MS"/>
                <w:b/>
                <w:sz w:val="20"/>
                <w:szCs w:val="20"/>
              </w:rPr>
            </w:pPr>
            <w:r w:rsidRPr="004869C8">
              <w:rPr>
                <w:rFonts w:ascii="Trebuchet MS" w:hAnsi="Trebuchet MS"/>
                <w:b/>
                <w:sz w:val="20"/>
                <w:szCs w:val="20"/>
              </w:rPr>
              <w:t>Activity</w:t>
            </w:r>
          </w:p>
        </w:tc>
      </w:tr>
      <w:tr w:rsidR="00DE48B8" w:rsidRPr="004869C8" w:rsidTr="00090EAC">
        <w:trPr>
          <w:jc w:val="center"/>
        </w:trPr>
        <w:tc>
          <w:tcPr>
            <w:tcW w:w="1525" w:type="dxa"/>
          </w:tcPr>
          <w:p w:rsidR="00DE48B8" w:rsidRPr="005F57F1" w:rsidRDefault="00DE48B8" w:rsidP="00090EAC">
            <w:pPr>
              <w:spacing w:after="0"/>
              <w:rPr>
                <w:rFonts w:ascii="Trebuchet MS" w:hAnsi="Trebuchet MS"/>
                <w:sz w:val="19"/>
                <w:szCs w:val="19"/>
              </w:rPr>
            </w:pPr>
            <w:r w:rsidRPr="005F57F1">
              <w:rPr>
                <w:rFonts w:ascii="Trebuchet MS" w:hAnsi="Trebuchet MS"/>
                <w:sz w:val="19"/>
                <w:szCs w:val="19"/>
              </w:rPr>
              <w:t xml:space="preserve">Mar </w:t>
            </w:r>
            <w:r w:rsidR="00090EAC">
              <w:rPr>
                <w:rFonts w:ascii="Trebuchet MS" w:hAnsi="Trebuchet MS"/>
                <w:sz w:val="19"/>
                <w:szCs w:val="19"/>
              </w:rPr>
              <w:t>–</w:t>
            </w:r>
            <w:r w:rsidRPr="005F57F1">
              <w:rPr>
                <w:rFonts w:ascii="Trebuchet MS" w:hAnsi="Trebuchet MS"/>
                <w:sz w:val="19"/>
                <w:szCs w:val="19"/>
              </w:rPr>
              <w:t xml:space="preserve"> Jun</w:t>
            </w:r>
            <w:r w:rsidR="00090EAC">
              <w:rPr>
                <w:rFonts w:ascii="Trebuchet MS" w:hAnsi="Trebuchet MS"/>
                <w:sz w:val="19"/>
                <w:szCs w:val="19"/>
              </w:rPr>
              <w:t xml:space="preserve"> 2019</w:t>
            </w:r>
          </w:p>
        </w:tc>
        <w:tc>
          <w:tcPr>
            <w:tcW w:w="7290" w:type="dxa"/>
          </w:tcPr>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-Follow-up with process owners on any corrective action plans.</w:t>
            </w:r>
          </w:p>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w:t>
            </w:r>
            <w:r w:rsidR="006F3902" w:rsidRPr="005F57F1">
              <w:rPr>
                <w:rFonts w:ascii="Trebuchet MS" w:hAnsi="Trebuchet MS"/>
                <w:sz w:val="19"/>
                <w:szCs w:val="19"/>
              </w:rPr>
              <w:t>E</w:t>
            </w:r>
            <w:r w:rsidRPr="005F57F1">
              <w:rPr>
                <w:rFonts w:ascii="Trebuchet MS" w:hAnsi="Trebuchet MS"/>
                <w:sz w:val="19"/>
                <w:szCs w:val="19"/>
              </w:rPr>
              <w:t xml:space="preserve">nsure management files </w:t>
            </w:r>
            <w:r w:rsidR="00090EAC">
              <w:rPr>
                <w:rFonts w:ascii="Trebuchet MS" w:hAnsi="Trebuchet MS"/>
                <w:sz w:val="19"/>
                <w:szCs w:val="19"/>
              </w:rPr>
              <w:t xml:space="preserve">their annual Report of Internal Control Over Financial Reporting </w:t>
            </w:r>
            <w:r w:rsidRPr="005F57F1">
              <w:rPr>
                <w:rFonts w:ascii="Trebuchet MS" w:hAnsi="Trebuchet MS"/>
                <w:sz w:val="19"/>
                <w:szCs w:val="19"/>
              </w:rPr>
              <w:t>with Oklahoma Department of Insurance.</w:t>
            </w:r>
          </w:p>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-Revise/develop control documentation.</w:t>
            </w:r>
            <w:r w:rsidRPr="005F57F1">
              <w:rPr>
                <w:rStyle w:val="FootnoteReference"/>
                <w:rFonts w:ascii="Trebuchet MS" w:hAnsi="Trebuchet MS"/>
                <w:sz w:val="19"/>
                <w:szCs w:val="19"/>
              </w:rPr>
              <w:footnoteReference w:id="2"/>
            </w:r>
          </w:p>
        </w:tc>
      </w:tr>
      <w:tr w:rsidR="00DE48B8" w:rsidRPr="004869C8" w:rsidTr="00090EAC">
        <w:trPr>
          <w:jc w:val="center"/>
        </w:trPr>
        <w:tc>
          <w:tcPr>
            <w:tcW w:w="1525" w:type="dxa"/>
          </w:tcPr>
          <w:p w:rsidR="00DE48B8" w:rsidRPr="005F57F1" w:rsidRDefault="00DE48B8" w:rsidP="00090EAC">
            <w:pPr>
              <w:spacing w:after="0"/>
              <w:rPr>
                <w:rFonts w:ascii="Trebuchet MS" w:hAnsi="Trebuchet MS"/>
                <w:sz w:val="19"/>
                <w:szCs w:val="19"/>
              </w:rPr>
            </w:pPr>
            <w:r w:rsidRPr="005F57F1">
              <w:rPr>
                <w:rFonts w:ascii="Trebuchet MS" w:hAnsi="Trebuchet MS"/>
                <w:sz w:val="19"/>
                <w:szCs w:val="19"/>
              </w:rPr>
              <w:t>Jul – Aug</w:t>
            </w:r>
            <w:r w:rsidR="00090EAC">
              <w:rPr>
                <w:rFonts w:ascii="Trebuchet MS" w:hAnsi="Trebuchet MS"/>
                <w:sz w:val="19"/>
                <w:szCs w:val="19"/>
              </w:rPr>
              <w:t xml:space="preserve"> 2019</w:t>
            </w:r>
          </w:p>
        </w:tc>
        <w:tc>
          <w:tcPr>
            <w:tcW w:w="7290" w:type="dxa"/>
          </w:tcPr>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 xml:space="preserve">-Conduct </w:t>
            </w:r>
            <w:r w:rsidRPr="005F57F1">
              <w:rPr>
                <w:rFonts w:ascii="Trebuchet MS" w:hAnsi="Trebuchet MS"/>
                <w:b/>
                <w:sz w:val="19"/>
                <w:szCs w:val="19"/>
                <w:u w:val="single"/>
              </w:rPr>
              <w:t>interim</w:t>
            </w:r>
            <w:r w:rsidRPr="005F57F1">
              <w:rPr>
                <w:rFonts w:ascii="Trebuchet MS" w:hAnsi="Trebuchet MS"/>
                <w:sz w:val="19"/>
                <w:szCs w:val="19"/>
              </w:rPr>
              <w:t xml:space="preserve"> testing of current calendar year (Jan–Jun period of review).</w:t>
            </w:r>
          </w:p>
        </w:tc>
      </w:tr>
      <w:tr w:rsidR="00DE48B8" w:rsidRPr="004869C8" w:rsidTr="00090EAC">
        <w:trPr>
          <w:jc w:val="center"/>
        </w:trPr>
        <w:tc>
          <w:tcPr>
            <w:tcW w:w="1525" w:type="dxa"/>
          </w:tcPr>
          <w:p w:rsidR="00DE48B8" w:rsidRPr="005F57F1" w:rsidRDefault="00DE48B8" w:rsidP="00090EAC">
            <w:pPr>
              <w:spacing w:after="0"/>
              <w:rPr>
                <w:rFonts w:ascii="Trebuchet MS" w:hAnsi="Trebuchet MS"/>
                <w:sz w:val="19"/>
                <w:szCs w:val="19"/>
              </w:rPr>
            </w:pPr>
            <w:r w:rsidRPr="005F57F1">
              <w:rPr>
                <w:rFonts w:ascii="Trebuchet MS" w:hAnsi="Trebuchet MS"/>
                <w:sz w:val="19"/>
                <w:szCs w:val="19"/>
              </w:rPr>
              <w:t xml:space="preserve">Sep </w:t>
            </w:r>
            <w:r w:rsidR="00090EAC">
              <w:rPr>
                <w:rFonts w:ascii="Trebuchet MS" w:hAnsi="Trebuchet MS"/>
                <w:sz w:val="19"/>
                <w:szCs w:val="19"/>
              </w:rPr>
              <w:t>–</w:t>
            </w:r>
            <w:r w:rsidRPr="005F57F1">
              <w:rPr>
                <w:rFonts w:ascii="Trebuchet MS" w:hAnsi="Trebuchet MS"/>
                <w:sz w:val="19"/>
                <w:szCs w:val="19"/>
              </w:rPr>
              <w:t xml:space="preserve"> Dec</w:t>
            </w:r>
            <w:r w:rsidR="00090EAC">
              <w:rPr>
                <w:rFonts w:ascii="Trebuchet MS" w:hAnsi="Trebuchet MS"/>
                <w:sz w:val="19"/>
                <w:szCs w:val="19"/>
              </w:rPr>
              <w:t xml:space="preserve"> 2019</w:t>
            </w:r>
          </w:p>
        </w:tc>
        <w:tc>
          <w:tcPr>
            <w:tcW w:w="7290" w:type="dxa"/>
          </w:tcPr>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-Follow-up with process owners on any corrective action plans.</w:t>
            </w:r>
          </w:p>
          <w:p w:rsidR="004869C8" w:rsidRPr="005F57F1" w:rsidRDefault="00DE48B8" w:rsidP="00DE48B8">
            <w:pPr>
              <w:spacing w:after="0"/>
              <w:rPr>
                <w:rFonts w:ascii="Trebuchet MS" w:hAnsi="Trebuchet MS"/>
                <w:sz w:val="19"/>
                <w:szCs w:val="19"/>
              </w:rPr>
            </w:pPr>
            <w:r w:rsidRPr="005F57F1">
              <w:rPr>
                <w:rFonts w:ascii="Trebuchet MS" w:hAnsi="Trebuchet MS"/>
                <w:sz w:val="19"/>
                <w:szCs w:val="19"/>
              </w:rPr>
              <w:t>-Coordinate annual risk assessment with Finance</w:t>
            </w:r>
            <w:r w:rsidR="004869C8" w:rsidRPr="005F57F1">
              <w:rPr>
                <w:rFonts w:ascii="Trebuchet MS" w:hAnsi="Trebuchet MS"/>
                <w:sz w:val="19"/>
                <w:szCs w:val="19"/>
              </w:rPr>
              <w:t>.</w:t>
            </w:r>
          </w:p>
          <w:p w:rsidR="00DE48B8" w:rsidRPr="005F57F1" w:rsidRDefault="004869C8" w:rsidP="00DE48B8">
            <w:pPr>
              <w:spacing w:after="0"/>
              <w:rPr>
                <w:rFonts w:ascii="Trebuchet MS" w:hAnsi="Trebuchet MS"/>
                <w:sz w:val="19"/>
                <w:szCs w:val="19"/>
              </w:rPr>
            </w:pPr>
            <w:r w:rsidRPr="005F57F1">
              <w:rPr>
                <w:rFonts w:ascii="Trebuchet MS" w:hAnsi="Trebuchet MS"/>
                <w:sz w:val="19"/>
                <w:szCs w:val="19"/>
              </w:rPr>
              <w:t>-Work with process owners to r</w:t>
            </w:r>
            <w:r w:rsidR="00DE48B8" w:rsidRPr="005F57F1">
              <w:rPr>
                <w:rFonts w:ascii="Trebuchet MS" w:hAnsi="Trebuchet MS"/>
                <w:sz w:val="19"/>
                <w:szCs w:val="19"/>
              </w:rPr>
              <w:t>evise control</w:t>
            </w:r>
            <w:r w:rsidRPr="005F57F1">
              <w:rPr>
                <w:rFonts w:ascii="Trebuchet MS" w:hAnsi="Trebuchet MS"/>
                <w:sz w:val="19"/>
                <w:szCs w:val="19"/>
              </w:rPr>
              <w:t>s</w:t>
            </w:r>
            <w:r w:rsidR="00DE48B8" w:rsidRPr="005F57F1">
              <w:rPr>
                <w:rFonts w:ascii="Trebuchet MS" w:hAnsi="Trebuchet MS"/>
                <w:sz w:val="19"/>
                <w:szCs w:val="19"/>
              </w:rPr>
              <w:t xml:space="preserve"> as necessary.</w:t>
            </w:r>
          </w:p>
          <w:p w:rsidR="00DE48B8" w:rsidRPr="005F57F1" w:rsidRDefault="00DE48B8" w:rsidP="00DE48B8">
            <w:pPr>
              <w:spacing w:after="0"/>
              <w:rPr>
                <w:rFonts w:ascii="Trebuchet MS" w:hAnsi="Trebuchet MS"/>
                <w:sz w:val="19"/>
                <w:szCs w:val="19"/>
              </w:rPr>
            </w:pPr>
            <w:r w:rsidRPr="005F57F1">
              <w:rPr>
                <w:rFonts w:ascii="Trebuchet MS" w:hAnsi="Trebuchet MS"/>
                <w:sz w:val="19"/>
                <w:szCs w:val="19"/>
              </w:rPr>
              <w:t>-Develop work plan for following calendar year.</w:t>
            </w:r>
          </w:p>
        </w:tc>
      </w:tr>
      <w:tr w:rsidR="00090EAC" w:rsidRPr="004869C8" w:rsidTr="00090EAC">
        <w:trPr>
          <w:jc w:val="center"/>
        </w:trPr>
        <w:tc>
          <w:tcPr>
            <w:tcW w:w="1525" w:type="dxa"/>
          </w:tcPr>
          <w:p w:rsidR="00090EAC" w:rsidRPr="005F57F1" w:rsidRDefault="00090EAC" w:rsidP="00090EAC">
            <w:pPr>
              <w:spacing w:after="0"/>
              <w:rPr>
                <w:rFonts w:ascii="Trebuchet MS" w:hAnsi="Trebuchet MS"/>
                <w:sz w:val="19"/>
                <w:szCs w:val="19"/>
              </w:rPr>
            </w:pPr>
            <w:r w:rsidRPr="005F57F1">
              <w:rPr>
                <w:rFonts w:ascii="Trebuchet MS" w:hAnsi="Trebuchet MS"/>
                <w:sz w:val="19"/>
                <w:szCs w:val="19"/>
              </w:rPr>
              <w:t>Jan – Feb</w:t>
            </w:r>
            <w:r>
              <w:rPr>
                <w:rFonts w:ascii="Trebuchet MS" w:hAnsi="Trebuchet MS"/>
                <w:sz w:val="19"/>
                <w:szCs w:val="19"/>
              </w:rPr>
              <w:t xml:space="preserve"> 2020</w:t>
            </w:r>
          </w:p>
        </w:tc>
        <w:tc>
          <w:tcPr>
            <w:tcW w:w="7290" w:type="dxa"/>
          </w:tcPr>
          <w:p w:rsidR="00090EAC" w:rsidRPr="005F57F1" w:rsidRDefault="00090EAC" w:rsidP="00452C9F">
            <w:pPr>
              <w:spacing w:after="0"/>
              <w:rPr>
                <w:rFonts w:ascii="Trebuchet MS" w:hAnsi="Trebuchet MS"/>
                <w:sz w:val="19"/>
                <w:szCs w:val="19"/>
              </w:rPr>
            </w:pPr>
            <w:r w:rsidRPr="005F57F1">
              <w:rPr>
                <w:rFonts w:ascii="Trebuchet MS" w:hAnsi="Trebuchet MS"/>
                <w:sz w:val="19"/>
                <w:szCs w:val="19"/>
              </w:rPr>
              <w:t xml:space="preserve">-Conduct </w:t>
            </w:r>
            <w:r w:rsidRPr="005F57F1">
              <w:rPr>
                <w:rFonts w:ascii="Trebuchet MS" w:hAnsi="Trebuchet MS"/>
                <w:b/>
                <w:sz w:val="19"/>
                <w:szCs w:val="19"/>
                <w:u w:val="single"/>
              </w:rPr>
              <w:t>final</w:t>
            </w:r>
            <w:r w:rsidRPr="005F57F1">
              <w:rPr>
                <w:rFonts w:ascii="Trebuchet MS" w:hAnsi="Trebuchet MS"/>
                <w:sz w:val="19"/>
                <w:szCs w:val="19"/>
              </w:rPr>
              <w:t xml:space="preserve"> testing of prior calendar year (typically Jul–Dec period of review)</w:t>
            </w:r>
            <w:r w:rsidRPr="005F57F1">
              <w:rPr>
                <w:rStyle w:val="FootnoteReference"/>
                <w:rFonts w:ascii="Trebuchet MS" w:hAnsi="Trebuchet MS"/>
                <w:sz w:val="19"/>
                <w:szCs w:val="19"/>
              </w:rPr>
              <w:footnoteReference w:id="3"/>
            </w:r>
            <w:r w:rsidRPr="005F57F1">
              <w:rPr>
                <w:rFonts w:ascii="Trebuchet MS" w:hAnsi="Trebuchet MS"/>
                <w:sz w:val="19"/>
                <w:szCs w:val="19"/>
              </w:rPr>
              <w:t>.</w:t>
            </w:r>
          </w:p>
        </w:tc>
      </w:tr>
    </w:tbl>
    <w:p w:rsidR="00222648" w:rsidRPr="00B75436" w:rsidRDefault="00222648" w:rsidP="005B7C98">
      <w:pPr>
        <w:spacing w:after="0"/>
        <w:jc w:val="both"/>
        <w:rPr>
          <w:rFonts w:ascii="Trebuchet MS" w:hAnsi="Trebuchet MS"/>
          <w:sz w:val="16"/>
          <w:szCs w:val="16"/>
        </w:rPr>
      </w:pPr>
    </w:p>
    <w:p w:rsidR="00CC07B8" w:rsidRDefault="00CC07B8" w:rsidP="005B7C98">
      <w:pPr>
        <w:spacing w:after="0"/>
        <w:jc w:val="both"/>
        <w:rPr>
          <w:rFonts w:ascii="Trebuchet MS" w:hAnsi="Trebuchet MS"/>
        </w:rPr>
      </w:pPr>
    </w:p>
    <w:p w:rsidR="00CC07B8" w:rsidRDefault="00CC07B8" w:rsidP="005B7C98">
      <w:pPr>
        <w:spacing w:after="0"/>
        <w:jc w:val="both"/>
        <w:rPr>
          <w:rFonts w:ascii="Trebuchet MS" w:hAnsi="Trebuchet MS"/>
        </w:rPr>
      </w:pPr>
    </w:p>
    <w:p w:rsidR="005B55D7" w:rsidRPr="00F003FA" w:rsidRDefault="00DD0129" w:rsidP="005B7C98">
      <w:pPr>
        <w:spacing w:after="0"/>
        <w:jc w:val="both"/>
        <w:rPr>
          <w:rFonts w:ascii="Trebuchet MS" w:hAnsi="Trebuchet MS"/>
          <w:sz w:val="24"/>
          <w:szCs w:val="24"/>
        </w:rPr>
      </w:pPr>
      <w:r w:rsidRPr="00F003FA">
        <w:rPr>
          <w:rFonts w:ascii="Trebuchet MS" w:hAnsi="Trebuchet MS"/>
        </w:rPr>
        <w:t>The</w:t>
      </w:r>
      <w:r w:rsidR="00DA4D74">
        <w:rPr>
          <w:rFonts w:ascii="Trebuchet MS" w:hAnsi="Trebuchet MS"/>
        </w:rPr>
        <w:t xml:space="preserve"> consolidated</w:t>
      </w:r>
      <w:r w:rsidRPr="00F003FA">
        <w:rPr>
          <w:rFonts w:ascii="Trebuchet MS" w:hAnsi="Trebuchet MS"/>
        </w:rPr>
        <w:t xml:space="preserve"> </w:t>
      </w:r>
      <w:r w:rsidR="00AC3543" w:rsidRPr="00F003FA">
        <w:rPr>
          <w:rFonts w:ascii="Trebuchet MS" w:hAnsi="Trebuchet MS"/>
        </w:rPr>
        <w:t>i</w:t>
      </w:r>
      <w:r w:rsidRPr="00F003FA">
        <w:rPr>
          <w:rFonts w:ascii="Trebuchet MS" w:hAnsi="Trebuchet MS"/>
        </w:rPr>
        <w:t xml:space="preserve">nternal control matrix currently contains </w:t>
      </w:r>
      <w:r w:rsidR="00DA4D74">
        <w:rPr>
          <w:rFonts w:ascii="Trebuchet MS" w:hAnsi="Trebuchet MS"/>
        </w:rPr>
        <w:t>230</w:t>
      </w:r>
      <w:r w:rsidRPr="00F003FA">
        <w:rPr>
          <w:rFonts w:ascii="Trebuchet MS" w:hAnsi="Trebuchet MS"/>
        </w:rPr>
        <w:t xml:space="preserve"> </w:t>
      </w:r>
      <w:r w:rsidR="00222648">
        <w:rPr>
          <w:rFonts w:ascii="Trebuchet MS" w:hAnsi="Trebuchet MS"/>
        </w:rPr>
        <w:t>internal c</w:t>
      </w:r>
      <w:r w:rsidRPr="00F003FA">
        <w:rPr>
          <w:rFonts w:ascii="Trebuchet MS" w:hAnsi="Trebuchet MS"/>
        </w:rPr>
        <w:t>ontrols</w:t>
      </w:r>
      <w:r w:rsidR="00F7576A">
        <w:rPr>
          <w:rFonts w:ascii="Trebuchet MS" w:hAnsi="Trebuchet MS"/>
        </w:rPr>
        <w:t xml:space="preserve"> </w:t>
      </w:r>
      <w:r w:rsidR="00222648">
        <w:rPr>
          <w:rFonts w:ascii="Trebuchet MS" w:hAnsi="Trebuchet MS"/>
        </w:rPr>
        <w:t xml:space="preserve">related to MAR </w:t>
      </w:r>
      <w:r w:rsidR="00F7576A">
        <w:rPr>
          <w:rFonts w:ascii="Trebuchet MS" w:hAnsi="Trebuchet MS"/>
        </w:rPr>
        <w:t>of which</w:t>
      </w:r>
      <w:r w:rsidRPr="00F003FA">
        <w:rPr>
          <w:rFonts w:ascii="Trebuchet MS" w:hAnsi="Trebuchet MS"/>
        </w:rPr>
        <w:t xml:space="preserve"> </w:t>
      </w:r>
      <w:r w:rsidR="003A01CA" w:rsidRPr="00F003FA">
        <w:rPr>
          <w:rFonts w:ascii="Trebuchet MS" w:hAnsi="Trebuchet MS"/>
        </w:rPr>
        <w:t xml:space="preserve">approximately </w:t>
      </w:r>
      <w:r w:rsidR="00DA4D74">
        <w:rPr>
          <w:rFonts w:ascii="Trebuchet MS" w:hAnsi="Trebuchet MS"/>
        </w:rPr>
        <w:t xml:space="preserve">140 </w:t>
      </w:r>
      <w:r w:rsidRPr="00F003FA">
        <w:rPr>
          <w:rFonts w:ascii="Trebuchet MS" w:hAnsi="Trebuchet MS"/>
        </w:rPr>
        <w:t xml:space="preserve">are identified as “key” controls subject to </w:t>
      </w:r>
      <w:r w:rsidR="004869C8">
        <w:rPr>
          <w:rFonts w:ascii="Trebuchet MS" w:hAnsi="Trebuchet MS"/>
        </w:rPr>
        <w:t>independent</w:t>
      </w:r>
      <w:r w:rsidR="007E68E5" w:rsidRPr="00F003FA">
        <w:rPr>
          <w:rFonts w:ascii="Trebuchet MS" w:hAnsi="Trebuchet MS"/>
        </w:rPr>
        <w:t xml:space="preserve"> </w:t>
      </w:r>
      <w:r w:rsidRPr="00F003FA">
        <w:rPr>
          <w:rFonts w:ascii="Trebuchet MS" w:hAnsi="Trebuchet MS"/>
        </w:rPr>
        <w:t>testing</w:t>
      </w:r>
      <w:r w:rsidR="004869C8">
        <w:rPr>
          <w:rFonts w:ascii="Trebuchet MS" w:hAnsi="Trebuchet MS"/>
        </w:rPr>
        <w:t xml:space="preserve"> by IA</w:t>
      </w:r>
      <w:r w:rsidRPr="00F003FA">
        <w:rPr>
          <w:rFonts w:ascii="Trebuchet MS" w:hAnsi="Trebuchet MS"/>
        </w:rPr>
        <w:t xml:space="preserve">.  </w:t>
      </w:r>
      <w:r w:rsidR="005B55D7" w:rsidRPr="00F003FA">
        <w:rPr>
          <w:rFonts w:ascii="Trebuchet MS" w:hAnsi="Trebuchet MS"/>
        </w:rPr>
        <w:t xml:space="preserve">The table below </w:t>
      </w:r>
      <w:r w:rsidR="00222648">
        <w:rPr>
          <w:rFonts w:ascii="Trebuchet MS" w:hAnsi="Trebuchet MS"/>
        </w:rPr>
        <w:t xml:space="preserve">provides an overview of </w:t>
      </w:r>
      <w:r w:rsidR="00BD5A21" w:rsidRPr="00F003FA">
        <w:rPr>
          <w:rFonts w:ascii="Trebuchet MS" w:hAnsi="Trebuchet MS"/>
        </w:rPr>
        <w:t xml:space="preserve">the processes </w:t>
      </w:r>
      <w:r w:rsidR="004869C8">
        <w:rPr>
          <w:rFonts w:ascii="Trebuchet MS" w:hAnsi="Trebuchet MS"/>
        </w:rPr>
        <w:t>covered by the key controls</w:t>
      </w:r>
      <w:r w:rsidR="00C21F86">
        <w:rPr>
          <w:rFonts w:ascii="Trebuchet MS" w:hAnsi="Trebuchet MS"/>
        </w:rPr>
        <w:t xml:space="preserve"> over financial reporting:</w:t>
      </w:r>
      <w:r w:rsidR="003A01CA" w:rsidRPr="00F003FA">
        <w:rPr>
          <w:rFonts w:ascii="Trebuchet MS" w:hAnsi="Trebuchet MS"/>
        </w:rPr>
        <w:t xml:space="preserve">  </w:t>
      </w:r>
    </w:p>
    <w:p w:rsidR="003636B5" w:rsidRPr="00B75436" w:rsidRDefault="003636B5" w:rsidP="003636B5">
      <w:pPr>
        <w:spacing w:after="0" w:line="240" w:lineRule="auto"/>
        <w:rPr>
          <w:rFonts w:ascii="Trebuchet MS" w:hAnsi="Trebuchet MS"/>
          <w:sz w:val="16"/>
          <w:szCs w:val="16"/>
        </w:rPr>
      </w:pPr>
    </w:p>
    <w:tbl>
      <w:tblPr>
        <w:tblW w:w="9815" w:type="dxa"/>
        <w:jc w:val="center"/>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ook w:val="04A0" w:firstRow="1" w:lastRow="0" w:firstColumn="1" w:lastColumn="0" w:noHBand="0" w:noVBand="1"/>
      </w:tblPr>
      <w:tblGrid>
        <w:gridCol w:w="1525"/>
        <w:gridCol w:w="3960"/>
        <w:gridCol w:w="1630"/>
        <w:gridCol w:w="2700"/>
      </w:tblGrid>
      <w:tr w:rsidR="00FA06BF" w:rsidRPr="00222648" w:rsidTr="00C21F86">
        <w:trPr>
          <w:trHeight w:val="278"/>
          <w:jc w:val="center"/>
        </w:trPr>
        <w:tc>
          <w:tcPr>
            <w:tcW w:w="1525" w:type="dxa"/>
            <w:shd w:val="clear" w:color="000000" w:fill="C1E5DA"/>
            <w:noWrap/>
            <w:tcMar>
              <w:top w:w="58" w:type="dxa"/>
              <w:left w:w="58" w:type="dxa"/>
              <w:bottom w:w="58" w:type="dxa"/>
              <w:right w:w="58" w:type="dxa"/>
            </w:tcMar>
            <w:vAlign w:val="center"/>
            <w:hideMark/>
          </w:tcPr>
          <w:p w:rsidR="00FA06BF" w:rsidRPr="00222648" w:rsidRDefault="00FA06BF" w:rsidP="00F131F5">
            <w:pPr>
              <w:spacing w:after="0" w:line="240" w:lineRule="auto"/>
              <w:rPr>
                <w:rFonts w:ascii="Trebuchet MS" w:hAnsi="Trebuchet MS" w:cs="Arial"/>
                <w:b/>
                <w:bCs/>
                <w:sz w:val="20"/>
                <w:szCs w:val="20"/>
              </w:rPr>
            </w:pPr>
            <w:r w:rsidRPr="00222648">
              <w:rPr>
                <w:rFonts w:ascii="Trebuchet MS" w:hAnsi="Trebuchet MS" w:cs="Arial"/>
                <w:b/>
                <w:bCs/>
                <w:sz w:val="20"/>
                <w:szCs w:val="20"/>
              </w:rPr>
              <w:t>Process</w:t>
            </w:r>
          </w:p>
        </w:tc>
        <w:tc>
          <w:tcPr>
            <w:tcW w:w="3960" w:type="dxa"/>
            <w:shd w:val="clear" w:color="000000" w:fill="C1E5DA"/>
            <w:tcMar>
              <w:top w:w="58" w:type="dxa"/>
              <w:left w:w="58" w:type="dxa"/>
              <w:bottom w:w="58" w:type="dxa"/>
              <w:right w:w="58" w:type="dxa"/>
            </w:tcMar>
            <w:vAlign w:val="center"/>
            <w:hideMark/>
          </w:tcPr>
          <w:p w:rsidR="00FA06BF" w:rsidRPr="00222648" w:rsidRDefault="00FA06BF" w:rsidP="00F131F5">
            <w:pPr>
              <w:spacing w:after="0" w:line="240" w:lineRule="auto"/>
              <w:rPr>
                <w:rFonts w:ascii="Trebuchet MS" w:hAnsi="Trebuchet MS" w:cs="Arial"/>
                <w:b/>
                <w:bCs/>
                <w:sz w:val="20"/>
                <w:szCs w:val="20"/>
              </w:rPr>
            </w:pPr>
            <w:r w:rsidRPr="00222648">
              <w:rPr>
                <w:rFonts w:ascii="Trebuchet MS" w:hAnsi="Trebuchet MS" w:cs="Arial"/>
                <w:b/>
                <w:bCs/>
                <w:sz w:val="20"/>
                <w:szCs w:val="20"/>
              </w:rPr>
              <w:t>Sub-process</w:t>
            </w:r>
          </w:p>
        </w:tc>
        <w:tc>
          <w:tcPr>
            <w:tcW w:w="1630" w:type="dxa"/>
            <w:shd w:val="clear" w:color="000000" w:fill="C1E5DA"/>
            <w:vAlign w:val="center"/>
          </w:tcPr>
          <w:p w:rsidR="00FA06BF" w:rsidRPr="00222648" w:rsidRDefault="00FA06BF" w:rsidP="00F131F5">
            <w:pPr>
              <w:spacing w:after="0" w:line="240" w:lineRule="auto"/>
              <w:rPr>
                <w:rFonts w:ascii="Trebuchet MS" w:hAnsi="Trebuchet MS" w:cs="Arial"/>
                <w:b/>
                <w:bCs/>
                <w:sz w:val="20"/>
                <w:szCs w:val="20"/>
              </w:rPr>
            </w:pPr>
            <w:r w:rsidRPr="00222648">
              <w:rPr>
                <w:rFonts w:ascii="Trebuchet MS" w:hAnsi="Trebuchet MS" w:cs="Arial"/>
                <w:b/>
                <w:bCs/>
                <w:sz w:val="20"/>
                <w:szCs w:val="20"/>
              </w:rPr>
              <w:t>Process</w:t>
            </w:r>
          </w:p>
        </w:tc>
        <w:tc>
          <w:tcPr>
            <w:tcW w:w="2700" w:type="dxa"/>
            <w:shd w:val="clear" w:color="000000" w:fill="C1E5DA"/>
            <w:vAlign w:val="center"/>
          </w:tcPr>
          <w:p w:rsidR="00FA06BF" w:rsidRPr="00222648" w:rsidRDefault="00FA06BF" w:rsidP="00F131F5">
            <w:pPr>
              <w:spacing w:after="0" w:line="240" w:lineRule="auto"/>
              <w:rPr>
                <w:rFonts w:ascii="Trebuchet MS" w:hAnsi="Trebuchet MS" w:cs="Arial"/>
                <w:b/>
                <w:bCs/>
                <w:sz w:val="20"/>
                <w:szCs w:val="20"/>
              </w:rPr>
            </w:pPr>
            <w:r w:rsidRPr="00222648">
              <w:rPr>
                <w:rFonts w:ascii="Trebuchet MS" w:hAnsi="Trebuchet MS" w:cs="Arial"/>
                <w:b/>
                <w:bCs/>
                <w:sz w:val="20"/>
                <w:szCs w:val="20"/>
              </w:rPr>
              <w:t>Sub-process</w:t>
            </w:r>
          </w:p>
        </w:tc>
      </w:tr>
      <w:tr w:rsidR="00D214AF" w:rsidRPr="00F003FA" w:rsidTr="00C21F86">
        <w:trPr>
          <w:trHeight w:val="206"/>
          <w:jc w:val="center"/>
        </w:trPr>
        <w:tc>
          <w:tcPr>
            <w:tcW w:w="1525" w:type="dxa"/>
            <w:vMerge w:val="restart"/>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Actuarial</w:t>
            </w:r>
          </w:p>
        </w:tc>
        <w:tc>
          <w:tcPr>
            <w:tcW w:w="3960" w:type="dxa"/>
            <w:tcBorders>
              <w:bottom w:val="single" w:sz="4" w:space="0" w:color="8A8A8D"/>
            </w:tcBorders>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CMS Receivable/Payable Accrual</w:t>
            </w:r>
          </w:p>
        </w:tc>
        <w:tc>
          <w:tcPr>
            <w:tcW w:w="1630" w:type="dxa"/>
            <w:vMerge w:val="restart"/>
            <w:vAlign w:val="center"/>
          </w:tcPr>
          <w:p w:rsidR="00D214AF" w:rsidRPr="004869C8" w:rsidRDefault="00D214AF" w:rsidP="00F131F5">
            <w:pPr>
              <w:spacing w:after="0" w:line="240" w:lineRule="auto"/>
              <w:rPr>
                <w:rFonts w:ascii="Trebuchet MS" w:hAnsi="Trebuchet MS" w:cs="Arial"/>
                <w:sz w:val="20"/>
                <w:szCs w:val="20"/>
              </w:rPr>
            </w:pPr>
            <w:r>
              <w:rPr>
                <w:rFonts w:ascii="Trebuchet MS" w:hAnsi="Trebuchet MS" w:cs="Arial"/>
                <w:sz w:val="20"/>
                <w:szCs w:val="20"/>
              </w:rPr>
              <w:t>Financial Reporting / Month-End</w:t>
            </w:r>
          </w:p>
        </w:tc>
        <w:tc>
          <w:tcPr>
            <w:tcW w:w="2700" w:type="dxa"/>
            <w:tcBorders>
              <w:bottom w:val="single" w:sz="4" w:space="0" w:color="8A8A8D"/>
            </w:tcBorders>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Budgeted Intercompany G&amp;A Allocation</w:t>
            </w:r>
          </w:p>
        </w:tc>
      </w:tr>
      <w:tr w:rsidR="00D214AF" w:rsidRPr="00F003FA" w:rsidTr="00C21F86">
        <w:trPr>
          <w:trHeight w:val="179"/>
          <w:jc w:val="center"/>
        </w:trPr>
        <w:tc>
          <w:tcPr>
            <w:tcW w:w="1525" w:type="dxa"/>
            <w:vMerge/>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p>
        </w:tc>
        <w:tc>
          <w:tcPr>
            <w:tcW w:w="3960" w:type="dxa"/>
            <w:tcBorders>
              <w:bottom w:val="single" w:sz="4" w:space="0" w:color="8A8A8D"/>
            </w:tcBorders>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IBNR Calculation</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tcBorders>
              <w:bottom w:val="single" w:sz="4" w:space="0" w:color="8A8A8D"/>
            </w:tcBorders>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Journal Entries</w:t>
            </w:r>
          </w:p>
        </w:tc>
      </w:tr>
      <w:tr w:rsidR="00D214AF" w:rsidRPr="00F003FA" w:rsidTr="00C21F86">
        <w:trPr>
          <w:trHeight w:val="197"/>
          <w:jc w:val="center"/>
        </w:trPr>
        <w:tc>
          <w:tcPr>
            <w:tcW w:w="1525" w:type="dxa"/>
            <w:vMerge/>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p>
        </w:tc>
        <w:tc>
          <w:tcPr>
            <w:tcW w:w="3960" w:type="dxa"/>
            <w:shd w:val="clear" w:color="auto" w:fill="auto"/>
            <w:vAlign w:val="center"/>
            <w:hideMark/>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Pharmacy Rebate Accrual</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Reconciliation</w:t>
            </w:r>
          </w:p>
        </w:tc>
      </w:tr>
      <w:tr w:rsidR="00D214AF" w:rsidRPr="004869C8" w:rsidTr="00C21F86">
        <w:trPr>
          <w:trHeight w:val="287"/>
          <w:jc w:val="center"/>
        </w:trPr>
        <w:tc>
          <w:tcPr>
            <w:tcW w:w="1525" w:type="dxa"/>
            <w:vMerge w:val="restart"/>
            <w:shd w:val="clear" w:color="auto" w:fill="auto"/>
            <w:vAlign w:val="center"/>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 xml:space="preserve">Claims </w:t>
            </w:r>
          </w:p>
          <w:p w:rsidR="00D214AF" w:rsidRPr="004869C8" w:rsidRDefault="00D214AF" w:rsidP="00F131F5">
            <w:pPr>
              <w:spacing w:after="0" w:line="240" w:lineRule="auto"/>
              <w:rPr>
                <w:rFonts w:ascii="Trebuchet MS" w:hAnsi="Trebuchet MS" w:cs="Arial"/>
                <w:i/>
                <w:sz w:val="18"/>
                <w:szCs w:val="18"/>
              </w:rPr>
            </w:pPr>
            <w:r w:rsidRPr="004869C8">
              <w:rPr>
                <w:rFonts w:ascii="Trebuchet MS" w:hAnsi="Trebuchet MS" w:cs="Arial"/>
                <w:i/>
                <w:sz w:val="18"/>
                <w:szCs w:val="18"/>
              </w:rPr>
              <w:t>(</w:t>
            </w:r>
            <w:r>
              <w:rPr>
                <w:rFonts w:ascii="Trebuchet MS" w:hAnsi="Trebuchet MS" w:cs="Arial"/>
                <w:i/>
                <w:sz w:val="18"/>
                <w:szCs w:val="18"/>
              </w:rPr>
              <w:t>Medical &amp; Pharmacy</w:t>
            </w:r>
            <w:r w:rsidRPr="004869C8">
              <w:rPr>
                <w:rFonts w:ascii="Trebuchet MS" w:hAnsi="Trebuchet MS" w:cs="Arial"/>
                <w:i/>
                <w:sz w:val="18"/>
                <w:szCs w:val="18"/>
              </w:rPr>
              <w:t>)</w:t>
            </w:r>
          </w:p>
        </w:tc>
        <w:tc>
          <w:tcPr>
            <w:tcW w:w="3960" w:type="dxa"/>
            <w:shd w:val="clear" w:color="auto" w:fill="auto"/>
            <w:vAlign w:val="center"/>
          </w:tcPr>
          <w:p w:rsidR="00D214AF" w:rsidRPr="004869C8" w:rsidRDefault="00D214AF" w:rsidP="00F131F5">
            <w:pPr>
              <w:spacing w:after="0" w:line="240" w:lineRule="auto"/>
              <w:rPr>
                <w:rFonts w:ascii="Trebuchet MS" w:hAnsi="Trebuchet MS" w:cs="Arial"/>
                <w:sz w:val="20"/>
                <w:szCs w:val="20"/>
              </w:rPr>
            </w:pPr>
            <w:r>
              <w:rPr>
                <w:rFonts w:ascii="Trebuchet MS" w:hAnsi="Trebuchet MS" w:cs="Arial"/>
                <w:sz w:val="20"/>
                <w:szCs w:val="20"/>
              </w:rPr>
              <w:t>Authorization</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General Accounting</w:t>
            </w:r>
          </w:p>
        </w:tc>
      </w:tr>
      <w:tr w:rsidR="00D214AF" w:rsidRPr="004869C8" w:rsidTr="00C21F86">
        <w:trPr>
          <w:trHeight w:val="287"/>
          <w:jc w:val="center"/>
        </w:trPr>
        <w:tc>
          <w:tcPr>
            <w:tcW w:w="1525" w:type="dxa"/>
            <w:vMerge/>
            <w:shd w:val="clear" w:color="auto" w:fill="auto"/>
            <w:vAlign w:val="center"/>
          </w:tcPr>
          <w:p w:rsidR="00D214AF" w:rsidRPr="004869C8" w:rsidRDefault="00D214AF" w:rsidP="00F131F5">
            <w:pPr>
              <w:spacing w:after="0" w:line="240" w:lineRule="auto"/>
              <w:rPr>
                <w:rFonts w:ascii="Trebuchet MS" w:hAnsi="Trebuchet MS" w:cs="Arial"/>
                <w:sz w:val="20"/>
                <w:szCs w:val="20"/>
              </w:rPr>
            </w:pPr>
          </w:p>
        </w:tc>
        <w:tc>
          <w:tcPr>
            <w:tcW w:w="3960" w:type="dxa"/>
            <w:shd w:val="clear" w:color="auto" w:fill="auto"/>
            <w:vAlign w:val="center"/>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Processing</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Period Close</w:t>
            </w:r>
          </w:p>
        </w:tc>
      </w:tr>
      <w:tr w:rsidR="00D214AF" w:rsidRPr="004869C8" w:rsidTr="00C21F86">
        <w:trPr>
          <w:trHeight w:val="287"/>
          <w:jc w:val="center"/>
        </w:trPr>
        <w:tc>
          <w:tcPr>
            <w:tcW w:w="1525" w:type="dxa"/>
            <w:vMerge/>
            <w:shd w:val="clear" w:color="auto" w:fill="auto"/>
            <w:vAlign w:val="center"/>
          </w:tcPr>
          <w:p w:rsidR="00D214AF" w:rsidRPr="004869C8" w:rsidRDefault="00D214AF" w:rsidP="00F131F5">
            <w:pPr>
              <w:spacing w:after="0" w:line="240" w:lineRule="auto"/>
              <w:rPr>
                <w:rFonts w:ascii="Trebuchet MS" w:hAnsi="Trebuchet MS" w:cs="Arial"/>
                <w:sz w:val="20"/>
                <w:szCs w:val="20"/>
              </w:rPr>
            </w:pPr>
          </w:p>
        </w:tc>
        <w:tc>
          <w:tcPr>
            <w:tcW w:w="3960" w:type="dxa"/>
            <w:shd w:val="clear" w:color="auto" w:fill="auto"/>
            <w:vAlign w:val="center"/>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Reconciliation &amp; Review</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Consolidation</w:t>
            </w:r>
          </w:p>
        </w:tc>
      </w:tr>
      <w:tr w:rsidR="00D214AF" w:rsidRPr="004869C8" w:rsidTr="00C21F86">
        <w:trPr>
          <w:trHeight w:val="287"/>
          <w:jc w:val="center"/>
        </w:trPr>
        <w:tc>
          <w:tcPr>
            <w:tcW w:w="1525" w:type="dxa"/>
            <w:vMerge/>
            <w:shd w:val="clear" w:color="auto" w:fill="auto"/>
            <w:vAlign w:val="center"/>
          </w:tcPr>
          <w:p w:rsidR="00D214AF" w:rsidRPr="004869C8" w:rsidRDefault="00D214AF" w:rsidP="00F131F5">
            <w:pPr>
              <w:spacing w:after="0" w:line="240" w:lineRule="auto"/>
              <w:rPr>
                <w:rFonts w:ascii="Trebuchet MS" w:hAnsi="Trebuchet MS" w:cs="Arial"/>
                <w:sz w:val="20"/>
                <w:szCs w:val="20"/>
              </w:rPr>
            </w:pPr>
          </w:p>
        </w:tc>
        <w:tc>
          <w:tcPr>
            <w:tcW w:w="3960" w:type="dxa"/>
            <w:shd w:val="clear" w:color="auto" w:fill="auto"/>
            <w:vAlign w:val="center"/>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Capitation Disbursement</w:t>
            </w:r>
          </w:p>
        </w:tc>
        <w:tc>
          <w:tcPr>
            <w:tcW w:w="1630" w:type="dxa"/>
            <w:vMerge/>
            <w:vAlign w:val="center"/>
          </w:tcPr>
          <w:p w:rsidR="00D214AF" w:rsidRPr="004869C8"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Deferred Tax Calculation</w:t>
            </w:r>
          </w:p>
        </w:tc>
      </w:tr>
      <w:tr w:rsidR="00D214AF" w:rsidRPr="004869C8" w:rsidTr="00C21F86">
        <w:trPr>
          <w:trHeight w:val="287"/>
          <w:jc w:val="center"/>
        </w:trPr>
        <w:tc>
          <w:tcPr>
            <w:tcW w:w="1525" w:type="dxa"/>
            <w:vMerge/>
            <w:shd w:val="clear" w:color="auto" w:fill="auto"/>
            <w:vAlign w:val="center"/>
          </w:tcPr>
          <w:p w:rsidR="00D214AF" w:rsidRPr="004869C8" w:rsidRDefault="00D214AF" w:rsidP="00F131F5">
            <w:pPr>
              <w:spacing w:after="0" w:line="240" w:lineRule="auto"/>
              <w:rPr>
                <w:rFonts w:ascii="Trebuchet MS" w:hAnsi="Trebuchet MS" w:cs="Arial"/>
                <w:sz w:val="20"/>
                <w:szCs w:val="20"/>
              </w:rPr>
            </w:pPr>
          </w:p>
        </w:tc>
        <w:tc>
          <w:tcPr>
            <w:tcW w:w="3960" w:type="dxa"/>
            <w:shd w:val="clear" w:color="auto" w:fill="auto"/>
            <w:vAlign w:val="center"/>
          </w:tcPr>
          <w:p w:rsidR="00D214AF" w:rsidRPr="004869C8" w:rsidRDefault="00D214AF" w:rsidP="00F131F5">
            <w:pPr>
              <w:spacing w:after="0" w:line="240" w:lineRule="auto"/>
              <w:rPr>
                <w:rFonts w:ascii="Trebuchet MS" w:hAnsi="Trebuchet MS" w:cs="Arial"/>
                <w:sz w:val="20"/>
                <w:szCs w:val="20"/>
              </w:rPr>
            </w:pPr>
            <w:r w:rsidRPr="004869C8">
              <w:rPr>
                <w:rFonts w:ascii="Trebuchet MS" w:hAnsi="Trebuchet MS" w:cs="Arial"/>
                <w:sz w:val="20"/>
                <w:szCs w:val="20"/>
              </w:rPr>
              <w:t xml:space="preserve">Claims Disbursement </w:t>
            </w:r>
          </w:p>
        </w:tc>
        <w:tc>
          <w:tcPr>
            <w:tcW w:w="1630" w:type="dxa"/>
            <w:vMerge/>
            <w:vAlign w:val="center"/>
          </w:tcPr>
          <w:p w:rsidR="00D214AF" w:rsidRDefault="00D214AF" w:rsidP="00F131F5">
            <w:pPr>
              <w:spacing w:after="0" w:line="240" w:lineRule="auto"/>
              <w:rPr>
                <w:rFonts w:ascii="Trebuchet MS" w:hAnsi="Trebuchet MS" w:cs="Arial"/>
                <w:sz w:val="20"/>
                <w:szCs w:val="20"/>
              </w:rPr>
            </w:pPr>
          </w:p>
        </w:tc>
        <w:tc>
          <w:tcPr>
            <w:tcW w:w="2700" w:type="dxa"/>
            <w:vAlign w:val="center"/>
          </w:tcPr>
          <w:p w:rsidR="00D214AF" w:rsidRDefault="00D214AF" w:rsidP="00F131F5">
            <w:pPr>
              <w:spacing w:after="0" w:line="240" w:lineRule="auto"/>
              <w:rPr>
                <w:rFonts w:ascii="Trebuchet MS" w:hAnsi="Trebuchet MS" w:cs="Arial"/>
                <w:sz w:val="20"/>
                <w:szCs w:val="20"/>
              </w:rPr>
            </w:pPr>
            <w:r>
              <w:rPr>
                <w:rFonts w:ascii="Trebuchet MS" w:hAnsi="Trebuchet MS" w:cs="Arial"/>
                <w:sz w:val="20"/>
                <w:szCs w:val="20"/>
              </w:rPr>
              <w:t>Monthly Reporting</w:t>
            </w:r>
          </w:p>
        </w:tc>
      </w:tr>
      <w:tr w:rsidR="00D214AF" w:rsidRPr="004869C8" w:rsidTr="00D214AF">
        <w:trPr>
          <w:trHeight w:val="287"/>
          <w:jc w:val="center"/>
        </w:trPr>
        <w:tc>
          <w:tcPr>
            <w:tcW w:w="1525" w:type="dxa"/>
            <w:shd w:val="clear" w:color="auto" w:fill="C1E5DA"/>
            <w:vAlign w:val="center"/>
          </w:tcPr>
          <w:p w:rsidR="00D214AF" w:rsidRPr="00222648" w:rsidRDefault="00D214AF" w:rsidP="00D214AF">
            <w:pPr>
              <w:spacing w:after="0" w:line="240" w:lineRule="auto"/>
              <w:rPr>
                <w:rFonts w:ascii="Trebuchet MS" w:hAnsi="Trebuchet MS" w:cs="Arial"/>
                <w:b/>
                <w:bCs/>
                <w:sz w:val="20"/>
                <w:szCs w:val="20"/>
              </w:rPr>
            </w:pPr>
            <w:r w:rsidRPr="00222648">
              <w:rPr>
                <w:rFonts w:ascii="Trebuchet MS" w:hAnsi="Trebuchet MS" w:cs="Arial"/>
                <w:b/>
                <w:bCs/>
                <w:sz w:val="20"/>
                <w:szCs w:val="20"/>
              </w:rPr>
              <w:t>Process</w:t>
            </w:r>
          </w:p>
        </w:tc>
        <w:tc>
          <w:tcPr>
            <w:tcW w:w="3960" w:type="dxa"/>
            <w:shd w:val="clear" w:color="auto" w:fill="C1E5DA"/>
            <w:vAlign w:val="center"/>
          </w:tcPr>
          <w:p w:rsidR="00D214AF" w:rsidRPr="00222648" w:rsidRDefault="00D214AF" w:rsidP="00D214AF">
            <w:pPr>
              <w:spacing w:after="0" w:line="240" w:lineRule="auto"/>
              <w:rPr>
                <w:rFonts w:ascii="Trebuchet MS" w:hAnsi="Trebuchet MS" w:cs="Arial"/>
                <w:b/>
                <w:bCs/>
                <w:sz w:val="20"/>
                <w:szCs w:val="20"/>
              </w:rPr>
            </w:pPr>
            <w:r w:rsidRPr="00222648">
              <w:rPr>
                <w:rFonts w:ascii="Trebuchet MS" w:hAnsi="Trebuchet MS" w:cs="Arial"/>
                <w:b/>
                <w:bCs/>
                <w:sz w:val="20"/>
                <w:szCs w:val="20"/>
              </w:rPr>
              <w:t>Sub-process</w:t>
            </w:r>
          </w:p>
        </w:tc>
        <w:tc>
          <w:tcPr>
            <w:tcW w:w="1630" w:type="dxa"/>
            <w:shd w:val="clear" w:color="auto" w:fill="C1E5DA"/>
            <w:vAlign w:val="center"/>
          </w:tcPr>
          <w:p w:rsidR="00D214AF" w:rsidRPr="00222648" w:rsidRDefault="00D214AF" w:rsidP="00D214AF">
            <w:pPr>
              <w:spacing w:after="0" w:line="240" w:lineRule="auto"/>
              <w:rPr>
                <w:rFonts w:ascii="Trebuchet MS" w:hAnsi="Trebuchet MS" w:cs="Arial"/>
                <w:b/>
                <w:bCs/>
                <w:sz w:val="20"/>
                <w:szCs w:val="20"/>
              </w:rPr>
            </w:pPr>
            <w:r w:rsidRPr="00222648">
              <w:rPr>
                <w:rFonts w:ascii="Trebuchet MS" w:hAnsi="Trebuchet MS" w:cs="Arial"/>
                <w:b/>
                <w:bCs/>
                <w:sz w:val="20"/>
                <w:szCs w:val="20"/>
              </w:rPr>
              <w:t>Process</w:t>
            </w:r>
          </w:p>
        </w:tc>
        <w:tc>
          <w:tcPr>
            <w:tcW w:w="2700" w:type="dxa"/>
            <w:shd w:val="clear" w:color="auto" w:fill="C1E5DA"/>
            <w:vAlign w:val="center"/>
          </w:tcPr>
          <w:p w:rsidR="00D214AF" w:rsidRPr="00222648" w:rsidRDefault="00D214AF" w:rsidP="00D214AF">
            <w:pPr>
              <w:spacing w:after="0" w:line="240" w:lineRule="auto"/>
              <w:rPr>
                <w:rFonts w:ascii="Trebuchet MS" w:hAnsi="Trebuchet MS" w:cs="Arial"/>
                <w:b/>
                <w:bCs/>
                <w:sz w:val="20"/>
                <w:szCs w:val="20"/>
              </w:rPr>
            </w:pPr>
            <w:r w:rsidRPr="00222648">
              <w:rPr>
                <w:rFonts w:ascii="Trebuchet MS" w:hAnsi="Trebuchet MS" w:cs="Arial"/>
                <w:b/>
                <w:bCs/>
                <w:sz w:val="20"/>
                <w:szCs w:val="20"/>
              </w:rPr>
              <w:t>Sub-process</w:t>
            </w:r>
          </w:p>
        </w:tc>
      </w:tr>
      <w:tr w:rsidR="00D214AF" w:rsidRPr="004869C8" w:rsidTr="00C21F86">
        <w:trPr>
          <w:trHeight w:val="287"/>
          <w:jc w:val="center"/>
        </w:trPr>
        <w:tc>
          <w:tcPr>
            <w:tcW w:w="1525" w:type="dxa"/>
            <w:vMerge w:val="restart"/>
            <w:shd w:val="clear" w:color="auto" w:fill="auto"/>
            <w:vAlign w:val="center"/>
          </w:tcPr>
          <w:p w:rsidR="00D214AF" w:rsidRPr="00744F79" w:rsidRDefault="00D214AF" w:rsidP="00D214AF">
            <w:pPr>
              <w:spacing w:after="0" w:line="240" w:lineRule="auto"/>
              <w:rPr>
                <w:rFonts w:ascii="Trebuchet MS" w:hAnsi="Trebuchet MS" w:cs="Arial"/>
                <w:sz w:val="20"/>
                <w:szCs w:val="20"/>
              </w:rPr>
            </w:pPr>
            <w:r w:rsidRPr="00744F79">
              <w:rPr>
                <w:rFonts w:ascii="Trebuchet MS" w:hAnsi="Trebuchet MS" w:cs="Arial"/>
                <w:sz w:val="20"/>
                <w:szCs w:val="20"/>
              </w:rPr>
              <w:t>Configuration</w:t>
            </w: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Authorization Required Qualifiers (ARQs)</w:t>
            </w:r>
          </w:p>
        </w:tc>
        <w:tc>
          <w:tcPr>
            <w:tcW w:w="1630" w:type="dxa"/>
            <w:vMerge w:val="restart"/>
            <w:vAlign w:val="center"/>
          </w:tcPr>
          <w:p w:rsidR="00D214AF" w:rsidRPr="004869C8" w:rsidRDefault="00D214AF" w:rsidP="00D214AF">
            <w:pPr>
              <w:spacing w:after="0" w:line="240" w:lineRule="auto"/>
              <w:rPr>
                <w:rFonts w:ascii="Trebuchet MS" w:hAnsi="Trebuchet MS" w:cs="Arial"/>
                <w:sz w:val="20"/>
                <w:szCs w:val="20"/>
              </w:rPr>
            </w:pPr>
            <w:r w:rsidRPr="00D214AF">
              <w:rPr>
                <w:rFonts w:ascii="Trebuchet MS" w:hAnsi="Trebuchet MS" w:cs="Arial"/>
                <w:sz w:val="18"/>
                <w:szCs w:val="18"/>
              </w:rPr>
              <w:t>Financial Reporting / Month-End</w:t>
            </w:r>
            <w:r>
              <w:rPr>
                <w:rFonts w:ascii="Trebuchet MS" w:hAnsi="Trebuchet MS" w:cs="Arial"/>
                <w:sz w:val="20"/>
                <w:szCs w:val="20"/>
              </w:rPr>
              <w:t xml:space="preserve"> </w:t>
            </w:r>
            <w:r w:rsidRPr="00D214AF">
              <w:rPr>
                <w:rFonts w:ascii="Trebuchet MS" w:hAnsi="Trebuchet MS" w:cs="Arial"/>
                <w:i/>
                <w:sz w:val="16"/>
                <w:szCs w:val="16"/>
              </w:rPr>
              <w:t>(cont’d)</w:t>
            </w: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External Reporting</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Benefits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Dividends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Capitation &amp; Billing</w:t>
            </w:r>
          </w:p>
        </w:tc>
        <w:tc>
          <w:tcPr>
            <w:tcW w:w="163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 xml:space="preserve">Information Technology General </w:t>
            </w:r>
            <w:r>
              <w:rPr>
                <w:rFonts w:ascii="Trebuchet MS" w:hAnsi="Trebuchet MS" w:cs="Arial"/>
                <w:sz w:val="20"/>
                <w:szCs w:val="20"/>
              </w:rPr>
              <w:lastRenderedPageBreak/>
              <w:t xml:space="preserve">Controls </w:t>
            </w:r>
            <w:r w:rsidRPr="00F131F5">
              <w:rPr>
                <w:rFonts w:ascii="Trebuchet MS" w:hAnsi="Trebuchet MS" w:cs="Arial"/>
                <w:i/>
                <w:sz w:val="18"/>
                <w:szCs w:val="18"/>
              </w:rPr>
              <w:t>(ITGC)</w:t>
            </w: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lastRenderedPageBreak/>
              <w:t>Access to Programs &amp; Data</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Premium Rates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Program Development</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Pricing &amp; Funding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Program Changes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Provider Contracting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Computer Operations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Provider File Maintenance</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End User Computing</w:t>
            </w:r>
          </w:p>
        </w:tc>
      </w:tr>
      <w:tr w:rsidR="00D214AF" w:rsidRPr="004869C8" w:rsidTr="00C21F86">
        <w:trPr>
          <w:trHeight w:val="287"/>
          <w:jc w:val="center"/>
        </w:trPr>
        <w:tc>
          <w:tcPr>
            <w:tcW w:w="1525" w:type="dxa"/>
            <w:vMerge w:val="restart"/>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Enrollment</w:t>
            </w:r>
          </w:p>
          <w:p w:rsidR="00D214AF" w:rsidRPr="00744F79" w:rsidRDefault="00D214AF" w:rsidP="00D214AF">
            <w:pPr>
              <w:spacing w:after="0" w:line="240" w:lineRule="auto"/>
              <w:rPr>
                <w:rFonts w:ascii="Trebuchet MS" w:hAnsi="Trebuchet MS" w:cs="Arial"/>
                <w:i/>
                <w:sz w:val="18"/>
                <w:szCs w:val="18"/>
              </w:rPr>
            </w:pPr>
            <w:r w:rsidRPr="00744F79">
              <w:rPr>
                <w:rFonts w:ascii="Trebuchet MS" w:hAnsi="Trebuchet MS" w:cs="Arial"/>
                <w:i/>
                <w:sz w:val="18"/>
                <w:szCs w:val="18"/>
              </w:rPr>
              <w:t>(Commercial &amp; Medicare)</w:t>
            </w:r>
          </w:p>
        </w:tc>
        <w:tc>
          <w:tcPr>
            <w:tcW w:w="3960" w:type="dxa"/>
            <w:shd w:val="clear" w:color="auto" w:fill="auto"/>
            <w:vAlign w:val="center"/>
          </w:tcPr>
          <w:p w:rsidR="00D214AF" w:rsidRPr="004869C8" w:rsidRDefault="00D214AF" w:rsidP="00D214AF">
            <w:pPr>
              <w:spacing w:after="0" w:line="240" w:lineRule="auto"/>
              <w:rPr>
                <w:rFonts w:ascii="Trebuchet MS" w:hAnsi="Trebuchet MS" w:cs="Arial"/>
                <w:sz w:val="20"/>
                <w:szCs w:val="20"/>
              </w:rPr>
            </w:pPr>
            <w:r>
              <w:rPr>
                <w:rFonts w:ascii="Trebuchet MS" w:hAnsi="Trebuchet MS" w:cs="Arial"/>
                <w:sz w:val="20"/>
                <w:szCs w:val="20"/>
              </w:rPr>
              <w:t>Marketing Prospects</w:t>
            </w:r>
          </w:p>
        </w:tc>
        <w:tc>
          <w:tcPr>
            <w:tcW w:w="163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b/>
                <w:sz w:val="20"/>
                <w:szCs w:val="20"/>
              </w:rPr>
              <w:t>ITGC</w:t>
            </w:r>
            <w:r>
              <w:rPr>
                <w:rFonts w:ascii="Trebuchet MS" w:hAnsi="Trebuchet MS" w:cs="Arial"/>
                <w:i/>
                <w:sz w:val="18"/>
                <w:szCs w:val="18"/>
              </w:rPr>
              <w:t xml:space="preserve"> cont’d</w:t>
            </w: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Interfaces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New Applications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Manage Operations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New Groups</w:t>
            </w:r>
          </w:p>
        </w:tc>
        <w:tc>
          <w:tcPr>
            <w:tcW w:w="163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 xml:space="preserve">Reinsurance / </w:t>
            </w:r>
          </w:p>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Stop Loss</w:t>
            </w: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Fully Insured</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New Members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Self-Funded</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Additions, Terms, &amp; Changes</w:t>
            </w:r>
          </w:p>
        </w:tc>
        <w:tc>
          <w:tcPr>
            <w:tcW w:w="163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Revenue &amp; AR</w:t>
            </w: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Billing &amp; AR</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Renewals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Billing Reconciliation</w:t>
            </w:r>
          </w:p>
        </w:tc>
      </w:tr>
      <w:tr w:rsidR="00D214AF" w:rsidRPr="004869C8" w:rsidTr="00C21F86">
        <w:trPr>
          <w:trHeight w:val="287"/>
          <w:jc w:val="center"/>
        </w:trPr>
        <w:tc>
          <w:tcPr>
            <w:tcW w:w="1525" w:type="dxa"/>
            <w:vMerge w:val="restart"/>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Expenditures &amp; AP</w:t>
            </w: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Purchasing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Cash Application</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Invoice Processing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Commissions</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Disbursements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Month-End Review</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Month-End Process</w:t>
            </w:r>
          </w:p>
        </w:tc>
        <w:tc>
          <w:tcPr>
            <w:tcW w:w="163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Treasury</w:t>
            </w:r>
          </w:p>
        </w:tc>
        <w:tc>
          <w:tcPr>
            <w:tcW w:w="270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Cash Management</w:t>
            </w:r>
          </w:p>
        </w:tc>
      </w:tr>
      <w:tr w:rsidR="00D214AF" w:rsidRPr="004869C8" w:rsidTr="00C21F86">
        <w:trPr>
          <w:trHeight w:val="287"/>
          <w:jc w:val="center"/>
        </w:trPr>
        <w:tc>
          <w:tcPr>
            <w:tcW w:w="1525" w:type="dxa"/>
            <w:vMerge w:val="restart"/>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HR &amp; Payroll</w:t>
            </w: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Additions, Terms, &amp; Changes</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Merge/>
            <w:vAlign w:val="center"/>
          </w:tcPr>
          <w:p w:rsidR="00D214AF" w:rsidRDefault="00D214AF" w:rsidP="00D214AF">
            <w:pPr>
              <w:spacing w:after="0" w:line="240" w:lineRule="auto"/>
              <w:rPr>
                <w:rFonts w:ascii="Trebuchet MS" w:hAnsi="Trebuchet MS" w:cs="Arial"/>
                <w:sz w:val="20"/>
                <w:szCs w:val="20"/>
              </w:rPr>
            </w:pP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General Accounting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Merge w:val="restart"/>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Investment Management</w:t>
            </w:r>
          </w:p>
        </w:tc>
      </w:tr>
      <w:tr w:rsidR="00D214AF" w:rsidRPr="004869C8" w:rsidTr="00C21F86">
        <w:trPr>
          <w:trHeight w:val="287"/>
          <w:jc w:val="center"/>
        </w:trPr>
        <w:tc>
          <w:tcPr>
            <w:tcW w:w="1525" w:type="dxa"/>
            <w:vMerge/>
            <w:shd w:val="clear" w:color="auto" w:fill="auto"/>
            <w:vAlign w:val="center"/>
          </w:tcPr>
          <w:p w:rsidR="00D214AF" w:rsidRDefault="00D214AF" w:rsidP="00D214AF">
            <w:pPr>
              <w:spacing w:after="0" w:line="240" w:lineRule="auto"/>
              <w:rPr>
                <w:rFonts w:ascii="Trebuchet MS" w:hAnsi="Trebuchet MS" w:cs="Arial"/>
                <w:sz w:val="20"/>
                <w:szCs w:val="20"/>
              </w:rPr>
            </w:pPr>
          </w:p>
        </w:tc>
        <w:tc>
          <w:tcPr>
            <w:tcW w:w="3960" w:type="dxa"/>
            <w:shd w:val="clear" w:color="auto" w:fill="auto"/>
            <w:vAlign w:val="center"/>
          </w:tcPr>
          <w:p w:rsidR="00D214AF" w:rsidRDefault="00D214AF" w:rsidP="00D214AF">
            <w:pPr>
              <w:spacing w:after="0" w:line="240" w:lineRule="auto"/>
              <w:rPr>
                <w:rFonts w:ascii="Trebuchet MS" w:hAnsi="Trebuchet MS" w:cs="Arial"/>
                <w:sz w:val="20"/>
                <w:szCs w:val="20"/>
              </w:rPr>
            </w:pPr>
            <w:r>
              <w:rPr>
                <w:rFonts w:ascii="Trebuchet MS" w:hAnsi="Trebuchet MS" w:cs="Arial"/>
                <w:sz w:val="20"/>
                <w:szCs w:val="20"/>
              </w:rPr>
              <w:t>Processing &amp; Reporting</w:t>
            </w:r>
          </w:p>
        </w:tc>
        <w:tc>
          <w:tcPr>
            <w:tcW w:w="1630" w:type="dxa"/>
            <w:vMerge/>
            <w:vAlign w:val="center"/>
          </w:tcPr>
          <w:p w:rsidR="00D214AF" w:rsidRDefault="00D214AF" w:rsidP="00D214AF">
            <w:pPr>
              <w:spacing w:after="0" w:line="240" w:lineRule="auto"/>
              <w:rPr>
                <w:rFonts w:ascii="Trebuchet MS" w:hAnsi="Trebuchet MS" w:cs="Arial"/>
                <w:sz w:val="20"/>
                <w:szCs w:val="20"/>
              </w:rPr>
            </w:pPr>
          </w:p>
        </w:tc>
        <w:tc>
          <w:tcPr>
            <w:tcW w:w="2700" w:type="dxa"/>
            <w:vMerge/>
            <w:vAlign w:val="center"/>
          </w:tcPr>
          <w:p w:rsidR="00D214AF" w:rsidRDefault="00D214AF" w:rsidP="00D214AF">
            <w:pPr>
              <w:spacing w:after="0" w:line="240" w:lineRule="auto"/>
              <w:rPr>
                <w:rFonts w:ascii="Trebuchet MS" w:hAnsi="Trebuchet MS" w:cs="Arial"/>
                <w:sz w:val="20"/>
                <w:szCs w:val="20"/>
              </w:rPr>
            </w:pPr>
          </w:p>
        </w:tc>
      </w:tr>
    </w:tbl>
    <w:p w:rsidR="00BF68F7" w:rsidRDefault="00BF68F7" w:rsidP="00BF68F7">
      <w:pPr>
        <w:rPr>
          <w:rFonts w:ascii="Trebuchet MS" w:hAnsi="Trebuchet MS"/>
          <w:color w:val="007852"/>
          <w:sz w:val="24"/>
          <w:szCs w:val="24"/>
          <w:u w:val="single"/>
        </w:rPr>
      </w:pPr>
    </w:p>
    <w:p w:rsidR="00441966" w:rsidRPr="00BF68F7" w:rsidRDefault="00441966" w:rsidP="00BF68F7">
      <w:pPr>
        <w:rPr>
          <w:rFonts w:ascii="Trebuchet MS" w:hAnsi="Trebuchet MS"/>
          <w:sz w:val="24"/>
          <w:szCs w:val="24"/>
          <w:u w:val="single"/>
        </w:rPr>
      </w:pPr>
      <w:r w:rsidRPr="00BF68F7">
        <w:rPr>
          <w:rFonts w:ascii="Trebuchet MS" w:hAnsi="Trebuchet MS"/>
          <w:color w:val="007852"/>
          <w:sz w:val="24"/>
          <w:szCs w:val="24"/>
          <w:u w:val="single"/>
        </w:rPr>
        <w:t>Sample Selection</w:t>
      </w:r>
    </w:p>
    <w:p w:rsidR="00441966" w:rsidRPr="00F003FA" w:rsidRDefault="00441966" w:rsidP="00441966">
      <w:pPr>
        <w:spacing w:after="0" w:line="240" w:lineRule="auto"/>
        <w:jc w:val="both"/>
        <w:rPr>
          <w:rFonts w:ascii="Trebuchet MS" w:hAnsi="Trebuchet MS"/>
        </w:rPr>
      </w:pPr>
      <w:r w:rsidRPr="00F003FA">
        <w:rPr>
          <w:rFonts w:ascii="Trebuchet MS" w:hAnsi="Trebuchet MS"/>
        </w:rPr>
        <w:t>Testing of internal controls over financial reporting will be</w:t>
      </w:r>
      <w:r w:rsidRPr="00F003FA">
        <w:rPr>
          <w:rFonts w:ascii="Trebuchet MS" w:hAnsi="Trebuchet MS"/>
          <w:spacing w:val="-2"/>
        </w:rPr>
        <w:t xml:space="preserve"> performed using the following sampl</w:t>
      </w:r>
      <w:r>
        <w:rPr>
          <w:rFonts w:ascii="Trebuchet MS" w:hAnsi="Trebuchet MS"/>
          <w:spacing w:val="-2"/>
        </w:rPr>
        <w:t>e</w:t>
      </w:r>
      <w:r w:rsidRPr="00F003FA">
        <w:rPr>
          <w:rFonts w:ascii="Trebuchet MS" w:hAnsi="Trebuchet MS"/>
          <w:spacing w:val="-2"/>
        </w:rPr>
        <w:t xml:space="preserve"> </w:t>
      </w:r>
      <w:r>
        <w:rPr>
          <w:rFonts w:ascii="Trebuchet MS" w:hAnsi="Trebuchet MS"/>
          <w:spacing w:val="-2"/>
        </w:rPr>
        <w:t xml:space="preserve">sizes:  </w:t>
      </w:r>
    </w:p>
    <w:p w:rsidR="00441966" w:rsidRPr="00F003FA" w:rsidRDefault="00441966" w:rsidP="00441966">
      <w:pPr>
        <w:widowControl w:val="0"/>
        <w:tabs>
          <w:tab w:val="left" w:pos="360"/>
        </w:tabs>
        <w:autoSpaceDE w:val="0"/>
        <w:autoSpaceDN w:val="0"/>
        <w:adjustRightInd w:val="0"/>
        <w:spacing w:after="0" w:line="240" w:lineRule="auto"/>
        <w:ind w:left="360" w:right="30"/>
        <w:rPr>
          <w:rFonts w:ascii="Trebuchet MS" w:hAnsi="Trebuchet MS"/>
          <w:sz w:val="24"/>
          <w:szCs w:val="24"/>
        </w:rPr>
      </w:pPr>
    </w:p>
    <w:tbl>
      <w:tblPr>
        <w:tblW w:w="0" w:type="auto"/>
        <w:jc w:val="center"/>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ayout w:type="fixed"/>
        <w:tblLook w:val="04A0" w:firstRow="1" w:lastRow="0" w:firstColumn="1" w:lastColumn="0" w:noHBand="0" w:noVBand="1"/>
      </w:tblPr>
      <w:tblGrid>
        <w:gridCol w:w="2875"/>
        <w:gridCol w:w="2160"/>
        <w:gridCol w:w="3150"/>
      </w:tblGrid>
      <w:tr w:rsidR="00903948" w:rsidRPr="00F003FA" w:rsidTr="00C21F86">
        <w:trPr>
          <w:jc w:val="center"/>
        </w:trPr>
        <w:tc>
          <w:tcPr>
            <w:tcW w:w="2875" w:type="dxa"/>
            <w:shd w:val="clear" w:color="auto" w:fill="C1E5DA"/>
            <w:tcMar>
              <w:top w:w="58" w:type="dxa"/>
              <w:left w:w="58" w:type="dxa"/>
              <w:bottom w:w="58" w:type="dxa"/>
              <w:right w:w="58" w:type="dxa"/>
            </w:tcMar>
          </w:tcPr>
          <w:p w:rsidR="00903948" w:rsidRPr="00F003FA" w:rsidRDefault="00903948" w:rsidP="00C46136">
            <w:pPr>
              <w:pStyle w:val="BodyText"/>
              <w:rPr>
                <w:rFonts w:ascii="Trebuchet MS" w:hAnsi="Trebuchet MS"/>
                <w:b/>
                <w:sz w:val="20"/>
              </w:rPr>
            </w:pPr>
            <w:r w:rsidRPr="00F003FA">
              <w:rPr>
                <w:rFonts w:ascii="Trebuchet MS" w:hAnsi="Trebuchet MS"/>
                <w:b/>
                <w:sz w:val="20"/>
              </w:rPr>
              <w:t>Control</w:t>
            </w:r>
            <w:r>
              <w:rPr>
                <w:rFonts w:ascii="Trebuchet MS" w:hAnsi="Trebuchet MS"/>
                <w:b/>
                <w:sz w:val="20"/>
              </w:rPr>
              <w:t xml:space="preserve"> Frequency</w:t>
            </w:r>
          </w:p>
        </w:tc>
        <w:tc>
          <w:tcPr>
            <w:tcW w:w="2160" w:type="dxa"/>
            <w:shd w:val="clear" w:color="auto" w:fill="C1E5DA"/>
            <w:tcMar>
              <w:top w:w="58" w:type="dxa"/>
              <w:left w:w="58" w:type="dxa"/>
              <w:bottom w:w="58" w:type="dxa"/>
              <w:right w:w="58" w:type="dxa"/>
            </w:tcMar>
          </w:tcPr>
          <w:p w:rsidR="00903948" w:rsidRPr="00F003FA" w:rsidRDefault="00903948" w:rsidP="00C46136">
            <w:pPr>
              <w:pStyle w:val="BodyText"/>
              <w:rPr>
                <w:rFonts w:ascii="Trebuchet MS" w:hAnsi="Trebuchet MS"/>
                <w:b/>
                <w:sz w:val="20"/>
              </w:rPr>
            </w:pPr>
            <w:r w:rsidRPr="00F003FA">
              <w:rPr>
                <w:rFonts w:ascii="Trebuchet MS" w:hAnsi="Trebuchet MS"/>
                <w:b/>
                <w:sz w:val="20"/>
              </w:rPr>
              <w:t>Sample Size</w:t>
            </w:r>
            <w:r>
              <w:rPr>
                <w:rFonts w:ascii="Trebuchet MS" w:hAnsi="Trebuchet MS"/>
                <w:b/>
                <w:sz w:val="20"/>
              </w:rPr>
              <w:t xml:space="preserve"> per Year</w:t>
            </w:r>
          </w:p>
        </w:tc>
        <w:tc>
          <w:tcPr>
            <w:tcW w:w="3150" w:type="dxa"/>
            <w:shd w:val="clear" w:color="auto" w:fill="C1E5DA"/>
          </w:tcPr>
          <w:p w:rsidR="00903948" w:rsidRPr="00F003FA" w:rsidRDefault="00903948" w:rsidP="00903948">
            <w:pPr>
              <w:pStyle w:val="BodyText"/>
              <w:rPr>
                <w:rFonts w:ascii="Trebuchet MS" w:hAnsi="Trebuchet MS"/>
                <w:b/>
                <w:sz w:val="20"/>
              </w:rPr>
            </w:pPr>
            <w:r w:rsidRPr="00F003FA">
              <w:rPr>
                <w:rFonts w:ascii="Trebuchet MS" w:hAnsi="Trebuchet MS"/>
                <w:b/>
                <w:sz w:val="20"/>
              </w:rPr>
              <w:t>Sample Size</w:t>
            </w:r>
            <w:r>
              <w:rPr>
                <w:rFonts w:ascii="Trebuchet MS" w:hAnsi="Trebuchet MS"/>
                <w:b/>
                <w:sz w:val="20"/>
              </w:rPr>
              <w:t xml:space="preserve"> per Testing Phase</w:t>
            </w:r>
          </w:p>
        </w:tc>
      </w:tr>
      <w:tr w:rsidR="00903948" w:rsidRPr="00F003FA" w:rsidTr="00C21F86">
        <w:trPr>
          <w:jc w:val="center"/>
        </w:trPr>
        <w:tc>
          <w:tcPr>
            <w:tcW w:w="2875" w:type="dxa"/>
            <w:shd w:val="clear" w:color="auto" w:fill="auto"/>
            <w:tcMar>
              <w:top w:w="58" w:type="dxa"/>
              <w:left w:w="58" w:type="dxa"/>
              <w:bottom w:w="58" w:type="dxa"/>
              <w:right w:w="58" w:type="dxa"/>
            </w:tcMar>
            <w:vAlign w:val="center"/>
          </w:tcPr>
          <w:p w:rsidR="00903948" w:rsidRPr="00F003FA" w:rsidRDefault="00903948" w:rsidP="00C21F86">
            <w:pPr>
              <w:pStyle w:val="BodyText"/>
              <w:rPr>
                <w:rFonts w:ascii="Trebuchet MS" w:hAnsi="Trebuchet MS"/>
                <w:sz w:val="20"/>
              </w:rPr>
            </w:pPr>
            <w:r w:rsidRPr="00F003FA">
              <w:rPr>
                <w:rFonts w:ascii="Trebuchet MS" w:hAnsi="Trebuchet MS"/>
                <w:sz w:val="20"/>
              </w:rPr>
              <w:t>Transactional</w:t>
            </w:r>
            <w:r w:rsidR="00C21F86">
              <w:rPr>
                <w:rFonts w:ascii="Trebuchet MS" w:hAnsi="Trebuchet MS"/>
                <w:sz w:val="20"/>
              </w:rPr>
              <w:t xml:space="preserve">, </w:t>
            </w:r>
            <w:r w:rsidRPr="00F003FA">
              <w:rPr>
                <w:rFonts w:ascii="Trebuchet MS" w:hAnsi="Trebuchet MS"/>
                <w:sz w:val="20"/>
              </w:rPr>
              <w:t>Daily</w:t>
            </w:r>
            <w:r w:rsidR="00C21F86">
              <w:rPr>
                <w:rFonts w:ascii="Trebuchet MS" w:hAnsi="Trebuchet MS"/>
                <w:sz w:val="20"/>
              </w:rPr>
              <w:t xml:space="preserve">, </w:t>
            </w:r>
            <w:r w:rsidRPr="00F003FA">
              <w:rPr>
                <w:rFonts w:ascii="Trebuchet MS" w:hAnsi="Trebuchet MS"/>
                <w:sz w:val="20"/>
              </w:rPr>
              <w:t>Weekly</w:t>
            </w:r>
          </w:p>
        </w:tc>
        <w:tc>
          <w:tcPr>
            <w:tcW w:w="2160"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sz w:val="20"/>
              </w:rPr>
            </w:pPr>
            <w:r>
              <w:rPr>
                <w:rFonts w:ascii="Trebuchet MS" w:hAnsi="Trebuchet MS"/>
                <w:sz w:val="20"/>
              </w:rPr>
              <w:t>25% up to 25</w:t>
            </w:r>
          </w:p>
        </w:tc>
        <w:tc>
          <w:tcPr>
            <w:tcW w:w="3150" w:type="dxa"/>
            <w:vAlign w:val="center"/>
          </w:tcPr>
          <w:p w:rsidR="00903948" w:rsidRPr="00F003FA" w:rsidRDefault="00903948" w:rsidP="00903948">
            <w:pPr>
              <w:pStyle w:val="BodyText"/>
              <w:rPr>
                <w:rFonts w:ascii="Trebuchet MS" w:hAnsi="Trebuchet MS"/>
                <w:sz w:val="20"/>
              </w:rPr>
            </w:pPr>
            <w:r>
              <w:rPr>
                <w:rFonts w:ascii="Trebuchet MS" w:hAnsi="Trebuchet MS"/>
                <w:sz w:val="20"/>
              </w:rPr>
              <w:t>12-13; 6-7 from each quarter</w:t>
            </w:r>
          </w:p>
        </w:tc>
      </w:tr>
      <w:tr w:rsidR="00903948" w:rsidRPr="00F003FA" w:rsidTr="00C21F86">
        <w:trPr>
          <w:jc w:val="center"/>
        </w:trPr>
        <w:tc>
          <w:tcPr>
            <w:tcW w:w="2875" w:type="dxa"/>
            <w:shd w:val="clear" w:color="auto" w:fill="auto"/>
            <w:tcMar>
              <w:top w:w="58" w:type="dxa"/>
              <w:left w:w="58" w:type="dxa"/>
              <w:bottom w:w="58" w:type="dxa"/>
              <w:right w:w="58" w:type="dxa"/>
            </w:tcMar>
            <w:vAlign w:val="center"/>
          </w:tcPr>
          <w:p w:rsidR="00903948" w:rsidRPr="00F003FA" w:rsidRDefault="00903948" w:rsidP="00C21F86">
            <w:pPr>
              <w:pStyle w:val="BodyText"/>
              <w:rPr>
                <w:rFonts w:ascii="Trebuchet MS" w:hAnsi="Trebuchet MS"/>
                <w:sz w:val="20"/>
              </w:rPr>
            </w:pPr>
            <w:r w:rsidRPr="00F003FA">
              <w:rPr>
                <w:rFonts w:ascii="Trebuchet MS" w:hAnsi="Trebuchet MS"/>
                <w:sz w:val="20"/>
              </w:rPr>
              <w:t>Bi-Weekly</w:t>
            </w:r>
            <w:r w:rsidR="00C21F86">
              <w:rPr>
                <w:rFonts w:ascii="Trebuchet MS" w:hAnsi="Trebuchet MS"/>
                <w:sz w:val="20"/>
              </w:rPr>
              <w:t xml:space="preserve">, </w:t>
            </w:r>
            <w:r>
              <w:rPr>
                <w:rFonts w:ascii="Trebuchet MS" w:hAnsi="Trebuchet MS"/>
                <w:sz w:val="20"/>
              </w:rPr>
              <w:t>Monthly</w:t>
            </w:r>
          </w:p>
        </w:tc>
        <w:tc>
          <w:tcPr>
            <w:tcW w:w="2160"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color w:val="FF0000"/>
                <w:sz w:val="20"/>
              </w:rPr>
            </w:pPr>
            <w:r>
              <w:rPr>
                <w:rFonts w:ascii="Trebuchet MS" w:hAnsi="Trebuchet MS"/>
                <w:sz w:val="20"/>
              </w:rPr>
              <w:t>2 months</w:t>
            </w:r>
          </w:p>
        </w:tc>
        <w:tc>
          <w:tcPr>
            <w:tcW w:w="3150" w:type="dxa"/>
            <w:vAlign w:val="center"/>
          </w:tcPr>
          <w:p w:rsidR="00903948" w:rsidRPr="00F003FA" w:rsidRDefault="00903948" w:rsidP="00903948">
            <w:pPr>
              <w:pStyle w:val="BodyText"/>
              <w:rPr>
                <w:rFonts w:ascii="Trebuchet MS" w:hAnsi="Trebuchet MS"/>
                <w:sz w:val="20"/>
              </w:rPr>
            </w:pPr>
            <w:r>
              <w:rPr>
                <w:rFonts w:ascii="Trebuchet MS" w:hAnsi="Trebuchet MS"/>
                <w:sz w:val="20"/>
              </w:rPr>
              <w:t>1 month</w:t>
            </w:r>
          </w:p>
        </w:tc>
      </w:tr>
      <w:tr w:rsidR="00903948" w:rsidRPr="00F003FA" w:rsidTr="00C21F86">
        <w:trPr>
          <w:jc w:val="center"/>
        </w:trPr>
        <w:tc>
          <w:tcPr>
            <w:tcW w:w="2875"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sz w:val="20"/>
              </w:rPr>
            </w:pPr>
            <w:r w:rsidRPr="00F003FA">
              <w:rPr>
                <w:rFonts w:ascii="Trebuchet MS" w:hAnsi="Trebuchet MS"/>
                <w:sz w:val="20"/>
              </w:rPr>
              <w:t>Quarterly</w:t>
            </w:r>
          </w:p>
        </w:tc>
        <w:tc>
          <w:tcPr>
            <w:tcW w:w="2160"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sz w:val="20"/>
              </w:rPr>
            </w:pPr>
            <w:r>
              <w:rPr>
                <w:rFonts w:ascii="Trebuchet MS" w:hAnsi="Trebuchet MS"/>
                <w:sz w:val="20"/>
              </w:rPr>
              <w:t>2 quarters</w:t>
            </w:r>
          </w:p>
        </w:tc>
        <w:tc>
          <w:tcPr>
            <w:tcW w:w="3150" w:type="dxa"/>
            <w:vAlign w:val="center"/>
          </w:tcPr>
          <w:p w:rsidR="00903948" w:rsidRPr="00F003FA" w:rsidRDefault="00903948" w:rsidP="00903948">
            <w:pPr>
              <w:pStyle w:val="BodyText"/>
              <w:rPr>
                <w:rFonts w:ascii="Trebuchet MS" w:hAnsi="Trebuchet MS"/>
                <w:sz w:val="20"/>
              </w:rPr>
            </w:pPr>
            <w:r>
              <w:rPr>
                <w:rFonts w:ascii="Trebuchet MS" w:hAnsi="Trebuchet MS"/>
                <w:sz w:val="20"/>
              </w:rPr>
              <w:t>1 quarter</w:t>
            </w:r>
          </w:p>
        </w:tc>
      </w:tr>
      <w:tr w:rsidR="00903948" w:rsidRPr="00F003FA" w:rsidTr="00C21F86">
        <w:trPr>
          <w:jc w:val="center"/>
        </w:trPr>
        <w:tc>
          <w:tcPr>
            <w:tcW w:w="2875"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sz w:val="20"/>
              </w:rPr>
            </w:pPr>
            <w:r w:rsidRPr="00F003FA">
              <w:rPr>
                <w:rFonts w:ascii="Trebuchet MS" w:hAnsi="Trebuchet MS"/>
                <w:sz w:val="20"/>
              </w:rPr>
              <w:t>Annually</w:t>
            </w:r>
          </w:p>
        </w:tc>
        <w:tc>
          <w:tcPr>
            <w:tcW w:w="2160" w:type="dxa"/>
            <w:shd w:val="clear" w:color="auto" w:fill="auto"/>
            <w:tcMar>
              <w:top w:w="58" w:type="dxa"/>
              <w:left w:w="58" w:type="dxa"/>
              <w:bottom w:w="58" w:type="dxa"/>
              <w:right w:w="58" w:type="dxa"/>
            </w:tcMar>
            <w:vAlign w:val="center"/>
          </w:tcPr>
          <w:p w:rsidR="00903948" w:rsidRPr="00F003FA" w:rsidRDefault="00903948" w:rsidP="00903948">
            <w:pPr>
              <w:pStyle w:val="BodyText"/>
              <w:rPr>
                <w:rFonts w:ascii="Trebuchet MS" w:hAnsi="Trebuchet MS"/>
                <w:sz w:val="20"/>
              </w:rPr>
            </w:pPr>
            <w:r w:rsidRPr="00F003FA">
              <w:rPr>
                <w:rFonts w:ascii="Trebuchet MS" w:hAnsi="Trebuchet MS"/>
                <w:sz w:val="20"/>
              </w:rPr>
              <w:t>100%</w:t>
            </w:r>
          </w:p>
        </w:tc>
        <w:tc>
          <w:tcPr>
            <w:tcW w:w="3150" w:type="dxa"/>
            <w:vAlign w:val="center"/>
          </w:tcPr>
          <w:p w:rsidR="00903948" w:rsidRPr="00903948" w:rsidRDefault="00903948" w:rsidP="00903948">
            <w:pPr>
              <w:pStyle w:val="BodyText"/>
              <w:rPr>
                <w:rFonts w:ascii="Trebuchet MS" w:hAnsi="Trebuchet MS"/>
                <w:i/>
                <w:sz w:val="18"/>
                <w:szCs w:val="18"/>
              </w:rPr>
            </w:pPr>
            <w:r w:rsidRPr="00903948">
              <w:rPr>
                <w:rFonts w:ascii="Trebuchet MS" w:hAnsi="Trebuchet MS"/>
                <w:i/>
                <w:sz w:val="18"/>
                <w:szCs w:val="18"/>
              </w:rPr>
              <w:t>N/A; only tested once per year</w:t>
            </w:r>
          </w:p>
        </w:tc>
      </w:tr>
    </w:tbl>
    <w:p w:rsidR="00441966" w:rsidRDefault="00441966" w:rsidP="00441966">
      <w:pPr>
        <w:rPr>
          <w:rFonts w:ascii="Trebuchet MS" w:hAnsi="Trebuchet MS"/>
          <w:spacing w:val="-2"/>
        </w:rPr>
      </w:pPr>
    </w:p>
    <w:p w:rsidR="0040007A" w:rsidRPr="00F003FA" w:rsidRDefault="005654B1" w:rsidP="008F3982">
      <w:pPr>
        <w:pStyle w:val="Heading2"/>
        <w:rPr>
          <w:rFonts w:ascii="Trebuchet MS" w:hAnsi="Trebuchet MS"/>
          <w:b w:val="0"/>
          <w:bCs w:val="0"/>
          <w:iCs w:val="0"/>
          <w:sz w:val="24"/>
          <w:szCs w:val="24"/>
          <w:u w:val="single"/>
        </w:rPr>
      </w:pPr>
      <w:r w:rsidRPr="00F003FA">
        <w:rPr>
          <w:rFonts w:ascii="Trebuchet MS" w:hAnsi="Trebuchet MS"/>
        </w:rPr>
        <w:br w:type="page"/>
      </w:r>
    </w:p>
    <w:p w:rsidR="00F955E9" w:rsidRPr="0029595E" w:rsidRDefault="00F955E9" w:rsidP="00F955E9">
      <w:pPr>
        <w:pStyle w:val="Heading2"/>
        <w:rPr>
          <w:rFonts w:ascii="Trebuchet MS" w:hAnsi="Trebuchet MS"/>
          <w:sz w:val="20"/>
          <w:szCs w:val="20"/>
        </w:rPr>
      </w:pPr>
      <w:bookmarkStart w:id="5" w:name="_Toc532818827"/>
      <w:bookmarkStart w:id="6" w:name="OLE_LINK1"/>
      <w:bookmarkStart w:id="7" w:name="OLE_LINK2"/>
      <w:r>
        <w:rPr>
          <w:rFonts w:ascii="Trebuchet MS" w:hAnsi="Trebuchet MS"/>
        </w:rPr>
        <w:lastRenderedPageBreak/>
        <w:t>Medicare Compliance</w:t>
      </w:r>
      <w:bookmarkEnd w:id="5"/>
    </w:p>
    <w:p w:rsidR="00F955E9" w:rsidRPr="00DB175B" w:rsidRDefault="00F955E9" w:rsidP="00F955E9">
      <w:pPr>
        <w:rPr>
          <w:rFonts w:ascii="Trebuchet MS" w:hAnsi="Trebuchet MS"/>
          <w:color w:val="007852"/>
          <w:sz w:val="24"/>
          <w:szCs w:val="24"/>
          <w:u w:val="single"/>
        </w:rPr>
      </w:pPr>
      <w:r>
        <w:rPr>
          <w:rFonts w:ascii="Trebuchet MS" w:hAnsi="Trebuchet MS"/>
          <w:color w:val="007852"/>
          <w:sz w:val="24"/>
          <w:szCs w:val="24"/>
          <w:u w:val="single"/>
        </w:rPr>
        <w:t>Scope</w:t>
      </w:r>
    </w:p>
    <w:p w:rsidR="008B2DA8" w:rsidRDefault="00257003" w:rsidP="005654B1">
      <w:pPr>
        <w:spacing w:after="0" w:line="240" w:lineRule="auto"/>
        <w:jc w:val="both"/>
        <w:rPr>
          <w:rFonts w:ascii="Trebuchet MS" w:hAnsi="Trebuchet MS"/>
        </w:rPr>
      </w:pPr>
      <w:r>
        <w:rPr>
          <w:rFonts w:ascii="Trebuchet MS" w:hAnsi="Trebuchet MS"/>
        </w:rPr>
        <w:t>Specific w</w:t>
      </w:r>
      <w:r w:rsidR="009D4523" w:rsidRPr="00F003FA">
        <w:rPr>
          <w:rFonts w:ascii="Trebuchet MS" w:hAnsi="Trebuchet MS"/>
        </w:rPr>
        <w:t>ork plan</w:t>
      </w:r>
      <w:r w:rsidR="00F00098" w:rsidRPr="00F003FA">
        <w:rPr>
          <w:rFonts w:ascii="Trebuchet MS" w:hAnsi="Trebuchet MS"/>
        </w:rPr>
        <w:t>s</w:t>
      </w:r>
      <w:r>
        <w:rPr>
          <w:rFonts w:ascii="Trebuchet MS" w:hAnsi="Trebuchet MS"/>
        </w:rPr>
        <w:t>,</w:t>
      </w:r>
      <w:r w:rsidR="009D4523" w:rsidRPr="00F003FA">
        <w:rPr>
          <w:rFonts w:ascii="Trebuchet MS" w:hAnsi="Trebuchet MS"/>
        </w:rPr>
        <w:t xml:space="preserve"> </w:t>
      </w:r>
      <w:r>
        <w:rPr>
          <w:rFonts w:ascii="Trebuchet MS" w:hAnsi="Trebuchet MS"/>
        </w:rPr>
        <w:t xml:space="preserve">including audit and monitoring activities </w:t>
      </w:r>
      <w:r w:rsidRPr="00F003FA">
        <w:rPr>
          <w:rFonts w:ascii="Trebuchet MS" w:hAnsi="Trebuchet MS"/>
        </w:rPr>
        <w:t>related to Medicare compliance</w:t>
      </w:r>
      <w:r>
        <w:rPr>
          <w:rFonts w:ascii="Trebuchet MS" w:hAnsi="Trebuchet MS"/>
        </w:rPr>
        <w:t xml:space="preserve">, </w:t>
      </w:r>
      <w:r w:rsidR="008B2DA8">
        <w:rPr>
          <w:rFonts w:ascii="Trebuchet MS" w:hAnsi="Trebuchet MS"/>
        </w:rPr>
        <w:t xml:space="preserve">were developed for each CMS contract ID </w:t>
      </w:r>
      <w:r w:rsidR="00C52CCC">
        <w:rPr>
          <w:rFonts w:ascii="Trebuchet MS" w:hAnsi="Trebuchet MS"/>
        </w:rPr>
        <w:t>shown in the table below</w:t>
      </w:r>
      <w:r w:rsidR="008B2DA8">
        <w:rPr>
          <w:rFonts w:ascii="Trebuchet MS" w:hAnsi="Trebuchet MS"/>
        </w:rPr>
        <w:t>.  These work plans</w:t>
      </w:r>
      <w:r>
        <w:rPr>
          <w:rFonts w:ascii="Trebuchet MS" w:hAnsi="Trebuchet MS"/>
        </w:rPr>
        <w:t xml:space="preserve"> are based on the results of IA’s annual risk assessment which involves assessing the risk of external audit exposure and/or potential of non-compliance for each measurable requirement.</w:t>
      </w:r>
    </w:p>
    <w:p w:rsidR="00C52CCC" w:rsidRDefault="00C52CCC" w:rsidP="005654B1">
      <w:pPr>
        <w:spacing w:after="0" w:line="240" w:lineRule="auto"/>
        <w:jc w:val="both"/>
        <w:rPr>
          <w:rFonts w:ascii="Trebuchet MS" w:hAnsi="Trebuchet MS"/>
        </w:rPr>
      </w:pPr>
    </w:p>
    <w:tbl>
      <w:tblPr>
        <w:tblStyle w:val="TableGrid"/>
        <w:tblW w:w="10165" w:type="dxa"/>
        <w:tblLook w:val="04A0" w:firstRow="1" w:lastRow="0" w:firstColumn="1" w:lastColumn="0" w:noHBand="0" w:noVBand="1"/>
      </w:tblPr>
      <w:tblGrid>
        <w:gridCol w:w="4225"/>
        <w:gridCol w:w="4410"/>
        <w:gridCol w:w="1530"/>
      </w:tblGrid>
      <w:tr w:rsidR="00C52CCC" w:rsidRPr="00D214AF" w:rsidTr="00D214AF">
        <w:tc>
          <w:tcPr>
            <w:tcW w:w="4225" w:type="dxa"/>
            <w:shd w:val="clear" w:color="auto" w:fill="C1E5DA"/>
          </w:tcPr>
          <w:p w:rsidR="00C52CCC" w:rsidRPr="00D214AF" w:rsidRDefault="00C52CCC" w:rsidP="00CE314C">
            <w:pPr>
              <w:spacing w:after="0" w:line="240" w:lineRule="auto"/>
              <w:jc w:val="both"/>
              <w:rPr>
                <w:rFonts w:ascii="Trebuchet MS" w:hAnsi="Trebuchet MS"/>
              </w:rPr>
            </w:pPr>
            <w:r w:rsidRPr="00D214AF">
              <w:rPr>
                <w:rFonts w:ascii="Trebuchet MS" w:hAnsi="Trebuchet MS"/>
              </w:rPr>
              <w:t>Company</w:t>
            </w:r>
          </w:p>
        </w:tc>
        <w:tc>
          <w:tcPr>
            <w:tcW w:w="4410" w:type="dxa"/>
            <w:shd w:val="clear" w:color="auto" w:fill="C1E5DA"/>
          </w:tcPr>
          <w:p w:rsidR="00C52CCC" w:rsidRPr="00D214AF" w:rsidRDefault="00C52CCC" w:rsidP="00CE314C">
            <w:pPr>
              <w:spacing w:after="0" w:line="240" w:lineRule="auto"/>
              <w:jc w:val="both"/>
              <w:rPr>
                <w:rFonts w:ascii="Trebuchet MS" w:hAnsi="Trebuchet MS"/>
              </w:rPr>
            </w:pPr>
            <w:r w:rsidRPr="00D214AF">
              <w:rPr>
                <w:rFonts w:ascii="Trebuchet MS" w:hAnsi="Trebuchet MS"/>
              </w:rPr>
              <w:t>Plan Name</w:t>
            </w:r>
          </w:p>
        </w:tc>
        <w:tc>
          <w:tcPr>
            <w:tcW w:w="1530" w:type="dxa"/>
            <w:shd w:val="clear" w:color="auto" w:fill="C1E5DA"/>
          </w:tcPr>
          <w:p w:rsidR="00C52CCC" w:rsidRPr="00D214AF" w:rsidRDefault="00C52CCC" w:rsidP="00CE314C">
            <w:pPr>
              <w:spacing w:after="0" w:line="240" w:lineRule="auto"/>
              <w:jc w:val="both"/>
              <w:rPr>
                <w:rFonts w:ascii="Trebuchet MS" w:hAnsi="Trebuchet MS"/>
              </w:rPr>
            </w:pPr>
            <w:r w:rsidRPr="00D214AF">
              <w:rPr>
                <w:rFonts w:ascii="Trebuchet MS" w:hAnsi="Trebuchet MS"/>
              </w:rPr>
              <w:t>Contract ID</w:t>
            </w:r>
          </w:p>
        </w:tc>
      </w:tr>
      <w:tr w:rsidR="00C52CCC" w:rsidRPr="00C52CCC" w:rsidTr="00D214AF">
        <w:tc>
          <w:tcPr>
            <w:tcW w:w="4225" w:type="dxa"/>
          </w:tcPr>
          <w:p w:rsidR="00C52CCC" w:rsidRPr="004530E2" w:rsidRDefault="004530E2" w:rsidP="00CE314C">
            <w:pPr>
              <w:spacing w:after="0" w:line="240" w:lineRule="auto"/>
              <w:rPr>
                <w:rFonts w:ascii="Trebuchet MS" w:hAnsi="Trebuchet MS"/>
                <w:sz w:val="20"/>
                <w:szCs w:val="20"/>
                <w:highlight w:val="yellow"/>
              </w:rPr>
            </w:pPr>
            <w:r w:rsidRPr="004530E2">
              <w:rPr>
                <w:rFonts w:ascii="Trebuchet MS" w:hAnsi="Trebuchet MS"/>
                <w:sz w:val="20"/>
                <w:szCs w:val="20"/>
                <w:highlight w:val="yellow"/>
              </w:rPr>
              <w:t>X Organization</w:t>
            </w:r>
            <w:r w:rsidR="00C52CCC" w:rsidRPr="004530E2">
              <w:rPr>
                <w:rFonts w:ascii="Trebuchet MS" w:hAnsi="Trebuchet MS"/>
                <w:sz w:val="20"/>
                <w:szCs w:val="20"/>
                <w:highlight w:val="yellow"/>
              </w:rPr>
              <w:t xml:space="preserve"> HMO, Inc.</w:t>
            </w:r>
          </w:p>
        </w:tc>
        <w:tc>
          <w:tcPr>
            <w:tcW w:w="4410" w:type="dxa"/>
          </w:tcPr>
          <w:p w:rsidR="00C52CCC" w:rsidRPr="00D214AF" w:rsidRDefault="00C52CCC" w:rsidP="00CE314C">
            <w:pPr>
              <w:spacing w:after="0" w:line="240" w:lineRule="auto"/>
              <w:rPr>
                <w:rFonts w:ascii="Trebuchet MS" w:hAnsi="Trebuchet MS"/>
                <w:sz w:val="20"/>
                <w:szCs w:val="20"/>
              </w:rPr>
            </w:pPr>
            <w:r w:rsidRPr="00D214AF">
              <w:rPr>
                <w:rFonts w:ascii="Trebuchet MS" w:hAnsi="Trebuchet MS"/>
                <w:sz w:val="20"/>
                <w:szCs w:val="20"/>
              </w:rPr>
              <w:t>Senior Health Plan (SHP)</w:t>
            </w:r>
          </w:p>
        </w:tc>
        <w:tc>
          <w:tcPr>
            <w:tcW w:w="1530" w:type="dxa"/>
          </w:tcPr>
          <w:p w:rsidR="00C52CCC" w:rsidRPr="00D214AF" w:rsidRDefault="00C52CCC" w:rsidP="00CE314C">
            <w:pPr>
              <w:spacing w:after="0" w:line="240" w:lineRule="auto"/>
              <w:rPr>
                <w:rFonts w:ascii="Trebuchet MS" w:hAnsi="Trebuchet MS"/>
                <w:sz w:val="20"/>
                <w:szCs w:val="20"/>
              </w:rPr>
            </w:pPr>
            <w:r w:rsidRPr="00D214AF">
              <w:rPr>
                <w:rFonts w:ascii="Trebuchet MS" w:hAnsi="Trebuchet MS"/>
                <w:sz w:val="20"/>
                <w:szCs w:val="20"/>
              </w:rPr>
              <w:t>H3755</w:t>
            </w:r>
          </w:p>
        </w:tc>
      </w:tr>
      <w:tr w:rsidR="00C52CCC" w:rsidRPr="00C52CCC" w:rsidTr="00D214AF">
        <w:tc>
          <w:tcPr>
            <w:tcW w:w="4225" w:type="dxa"/>
          </w:tcPr>
          <w:p w:rsidR="00C52CCC" w:rsidRPr="004530E2" w:rsidRDefault="004530E2" w:rsidP="00CE314C">
            <w:pPr>
              <w:spacing w:after="0" w:line="240" w:lineRule="auto"/>
              <w:rPr>
                <w:rFonts w:ascii="Trebuchet MS" w:hAnsi="Trebuchet MS"/>
                <w:sz w:val="20"/>
                <w:szCs w:val="20"/>
                <w:highlight w:val="yellow"/>
              </w:rPr>
            </w:pPr>
            <w:r w:rsidRPr="004530E2">
              <w:rPr>
                <w:rFonts w:ascii="Trebuchet MS" w:hAnsi="Trebuchet MS"/>
                <w:sz w:val="20"/>
                <w:szCs w:val="20"/>
                <w:highlight w:val="yellow"/>
              </w:rPr>
              <w:t>X Organization</w:t>
            </w:r>
            <w:r w:rsidR="00C52CCC" w:rsidRPr="004530E2">
              <w:rPr>
                <w:rFonts w:ascii="Trebuchet MS" w:hAnsi="Trebuchet MS"/>
                <w:sz w:val="20"/>
                <w:szCs w:val="20"/>
                <w:highlight w:val="yellow"/>
              </w:rPr>
              <w:t xml:space="preserve"> </w:t>
            </w:r>
            <w:r w:rsidR="00C52CCC" w:rsidRPr="004530E2">
              <w:rPr>
                <w:rFonts w:ascii="Trebuchet MS" w:hAnsi="Trebuchet MS"/>
                <w:b/>
                <w:sz w:val="20"/>
                <w:szCs w:val="20"/>
                <w:highlight w:val="yellow"/>
              </w:rPr>
              <w:t>Government Programs, Inc.</w:t>
            </w:r>
          </w:p>
        </w:tc>
        <w:tc>
          <w:tcPr>
            <w:tcW w:w="4410" w:type="dxa"/>
          </w:tcPr>
          <w:p w:rsidR="00C52CCC" w:rsidRPr="00D214AF" w:rsidRDefault="00C52CCC" w:rsidP="00CE314C">
            <w:pPr>
              <w:spacing w:after="0" w:line="240" w:lineRule="auto"/>
              <w:rPr>
                <w:rFonts w:ascii="Trebuchet MS" w:hAnsi="Trebuchet MS"/>
                <w:sz w:val="20"/>
                <w:szCs w:val="20"/>
              </w:rPr>
            </w:pPr>
            <w:r w:rsidRPr="00D214AF">
              <w:rPr>
                <w:rFonts w:ascii="Trebuchet MS" w:hAnsi="Trebuchet MS"/>
                <w:sz w:val="20"/>
                <w:szCs w:val="20"/>
              </w:rPr>
              <w:t>Advantage Medicare Plan (AMP)</w:t>
            </w:r>
          </w:p>
        </w:tc>
        <w:tc>
          <w:tcPr>
            <w:tcW w:w="1530" w:type="dxa"/>
          </w:tcPr>
          <w:p w:rsidR="00C52CCC" w:rsidRPr="00D214AF" w:rsidRDefault="00C52CCC" w:rsidP="00CE314C">
            <w:pPr>
              <w:spacing w:after="0" w:line="240" w:lineRule="auto"/>
              <w:rPr>
                <w:rFonts w:ascii="Trebuchet MS" w:hAnsi="Trebuchet MS"/>
                <w:sz w:val="20"/>
                <w:szCs w:val="20"/>
              </w:rPr>
            </w:pPr>
            <w:r w:rsidRPr="00D214AF">
              <w:rPr>
                <w:rFonts w:ascii="Trebuchet MS" w:hAnsi="Trebuchet MS"/>
                <w:sz w:val="20"/>
                <w:szCs w:val="20"/>
              </w:rPr>
              <w:t>H4198</w:t>
            </w:r>
          </w:p>
        </w:tc>
      </w:tr>
      <w:tr w:rsidR="00C52CCC" w:rsidRPr="00C52CCC" w:rsidTr="00D214AF">
        <w:tc>
          <w:tcPr>
            <w:tcW w:w="4225" w:type="dxa"/>
          </w:tcPr>
          <w:p w:rsidR="00C52CCC" w:rsidRPr="004530E2" w:rsidRDefault="004530E2" w:rsidP="00CE314C">
            <w:pPr>
              <w:spacing w:after="0" w:line="240" w:lineRule="auto"/>
              <w:rPr>
                <w:rFonts w:ascii="Trebuchet MS" w:hAnsi="Trebuchet MS"/>
                <w:sz w:val="20"/>
                <w:szCs w:val="20"/>
                <w:highlight w:val="yellow"/>
              </w:rPr>
            </w:pPr>
            <w:r w:rsidRPr="004530E2">
              <w:rPr>
                <w:rFonts w:ascii="Trebuchet MS" w:hAnsi="Trebuchet MS"/>
                <w:sz w:val="20"/>
                <w:szCs w:val="20"/>
                <w:highlight w:val="yellow"/>
              </w:rPr>
              <w:t>X Organization</w:t>
            </w:r>
            <w:r w:rsidR="00C52CCC" w:rsidRPr="004530E2">
              <w:rPr>
                <w:rFonts w:ascii="Trebuchet MS" w:hAnsi="Trebuchet MS"/>
                <w:sz w:val="20"/>
                <w:szCs w:val="20"/>
                <w:highlight w:val="yellow"/>
              </w:rPr>
              <w:t xml:space="preserve"> Government Programs, Inc.</w:t>
            </w:r>
          </w:p>
        </w:tc>
        <w:tc>
          <w:tcPr>
            <w:tcW w:w="4410" w:type="dxa"/>
          </w:tcPr>
          <w:p w:rsidR="00C52CCC" w:rsidRPr="00D214AF" w:rsidRDefault="004530E2" w:rsidP="00CE314C">
            <w:pPr>
              <w:spacing w:after="0" w:line="240" w:lineRule="auto"/>
              <w:rPr>
                <w:rFonts w:ascii="Trebuchet MS" w:hAnsi="Trebuchet MS"/>
                <w:sz w:val="20"/>
                <w:szCs w:val="20"/>
              </w:rPr>
            </w:pPr>
            <w:r w:rsidRPr="004530E2">
              <w:rPr>
                <w:rFonts w:ascii="Trebuchet MS" w:hAnsi="Trebuchet MS"/>
                <w:sz w:val="20"/>
                <w:szCs w:val="20"/>
                <w:highlight w:val="yellow"/>
              </w:rPr>
              <w:t>X Organization</w:t>
            </w:r>
            <w:r w:rsidR="00C52CCC" w:rsidRPr="00D214AF">
              <w:rPr>
                <w:rFonts w:ascii="Trebuchet MS" w:hAnsi="Trebuchet MS"/>
                <w:sz w:val="20"/>
                <w:szCs w:val="20"/>
              </w:rPr>
              <w:t xml:space="preserve"> Prescription Drug Plan (PDP)</w:t>
            </w:r>
          </w:p>
        </w:tc>
        <w:tc>
          <w:tcPr>
            <w:tcW w:w="1530" w:type="dxa"/>
          </w:tcPr>
          <w:p w:rsidR="00C52CCC" w:rsidRPr="00D214AF" w:rsidRDefault="00C52CCC" w:rsidP="00CE314C">
            <w:pPr>
              <w:spacing w:after="0" w:line="240" w:lineRule="auto"/>
              <w:rPr>
                <w:rFonts w:ascii="Trebuchet MS" w:hAnsi="Trebuchet MS"/>
                <w:sz w:val="20"/>
                <w:szCs w:val="20"/>
              </w:rPr>
            </w:pPr>
            <w:r w:rsidRPr="00D214AF">
              <w:rPr>
                <w:rFonts w:ascii="Trebuchet MS" w:hAnsi="Trebuchet MS"/>
                <w:sz w:val="20"/>
                <w:szCs w:val="20"/>
              </w:rPr>
              <w:t>S1894</w:t>
            </w:r>
          </w:p>
        </w:tc>
      </w:tr>
    </w:tbl>
    <w:p w:rsidR="00C52CCC" w:rsidRDefault="00C52CCC" w:rsidP="005654B1">
      <w:pPr>
        <w:spacing w:after="0" w:line="240" w:lineRule="auto"/>
        <w:jc w:val="both"/>
        <w:rPr>
          <w:rFonts w:ascii="Trebuchet MS" w:hAnsi="Trebuchet MS"/>
        </w:rPr>
      </w:pPr>
    </w:p>
    <w:p w:rsidR="008B2DA8" w:rsidRPr="00DB175B" w:rsidRDefault="008B2DA8" w:rsidP="00DB175B">
      <w:pPr>
        <w:rPr>
          <w:rFonts w:ascii="Trebuchet MS" w:hAnsi="Trebuchet MS"/>
          <w:color w:val="007852"/>
          <w:sz w:val="24"/>
          <w:szCs w:val="24"/>
          <w:u w:val="single"/>
        </w:rPr>
      </w:pPr>
      <w:r w:rsidRPr="00DB175B">
        <w:rPr>
          <w:rFonts w:ascii="Trebuchet MS" w:hAnsi="Trebuchet MS"/>
          <w:color w:val="007852"/>
          <w:sz w:val="24"/>
          <w:szCs w:val="24"/>
          <w:u w:val="single"/>
        </w:rPr>
        <w:t>Risk Assessment</w:t>
      </w:r>
    </w:p>
    <w:p w:rsidR="00CE42FA" w:rsidRPr="00F003FA" w:rsidRDefault="008B2DA8" w:rsidP="005654B1">
      <w:pPr>
        <w:spacing w:after="0" w:line="240" w:lineRule="auto"/>
        <w:jc w:val="both"/>
        <w:rPr>
          <w:rFonts w:ascii="Trebuchet MS" w:hAnsi="Trebuchet MS"/>
        </w:rPr>
      </w:pPr>
      <w:r>
        <w:rPr>
          <w:rFonts w:ascii="Trebuchet MS" w:hAnsi="Trebuchet MS"/>
        </w:rPr>
        <w:t xml:space="preserve">IA </w:t>
      </w:r>
      <w:r w:rsidR="00564668">
        <w:rPr>
          <w:rFonts w:ascii="Trebuchet MS" w:hAnsi="Trebuchet MS"/>
        </w:rPr>
        <w:t>took</w:t>
      </w:r>
      <w:r w:rsidR="00B96E94">
        <w:rPr>
          <w:rFonts w:ascii="Trebuchet MS" w:hAnsi="Trebuchet MS"/>
        </w:rPr>
        <w:t xml:space="preserve"> an objective approach to assess the risk of external audit exposure and/or </w:t>
      </w:r>
      <w:r w:rsidR="00564668">
        <w:rPr>
          <w:rFonts w:ascii="Trebuchet MS" w:hAnsi="Trebuchet MS"/>
        </w:rPr>
        <w:t>potential of</w:t>
      </w:r>
      <w:r w:rsidR="00B96E94">
        <w:rPr>
          <w:rFonts w:ascii="Trebuchet MS" w:hAnsi="Trebuchet MS"/>
        </w:rPr>
        <w:t xml:space="preserve"> non-compliance</w:t>
      </w:r>
      <w:r w:rsidR="00DC7734">
        <w:rPr>
          <w:rFonts w:ascii="Trebuchet MS" w:hAnsi="Trebuchet MS"/>
        </w:rPr>
        <w:t xml:space="preserve"> for each </w:t>
      </w:r>
      <w:bookmarkStart w:id="8" w:name="OLE_LINK6"/>
      <w:bookmarkStart w:id="9" w:name="OLE_LINK7"/>
      <w:r w:rsidR="00257003">
        <w:rPr>
          <w:rFonts w:ascii="Trebuchet MS" w:hAnsi="Trebuchet MS"/>
        </w:rPr>
        <w:t>measurable</w:t>
      </w:r>
      <w:r w:rsidR="00DC7734">
        <w:rPr>
          <w:rFonts w:ascii="Trebuchet MS" w:hAnsi="Trebuchet MS"/>
        </w:rPr>
        <w:t xml:space="preserve"> requirement</w:t>
      </w:r>
      <w:bookmarkEnd w:id="8"/>
      <w:bookmarkEnd w:id="9"/>
      <w:r w:rsidR="00564668">
        <w:rPr>
          <w:rFonts w:ascii="Trebuchet MS" w:hAnsi="Trebuchet MS"/>
        </w:rPr>
        <w:t xml:space="preserve">.  The process </w:t>
      </w:r>
      <w:r w:rsidR="00B96E94">
        <w:rPr>
          <w:rFonts w:ascii="Trebuchet MS" w:hAnsi="Trebuchet MS"/>
        </w:rPr>
        <w:t>s</w:t>
      </w:r>
      <w:r w:rsidR="00564668">
        <w:rPr>
          <w:rFonts w:ascii="Trebuchet MS" w:hAnsi="Trebuchet MS"/>
        </w:rPr>
        <w:t>ta</w:t>
      </w:r>
      <w:r w:rsidR="00257003">
        <w:rPr>
          <w:rFonts w:ascii="Trebuchet MS" w:hAnsi="Trebuchet MS"/>
        </w:rPr>
        <w:t>r</w:t>
      </w:r>
      <w:r w:rsidR="00564668">
        <w:rPr>
          <w:rFonts w:ascii="Trebuchet MS" w:hAnsi="Trebuchet MS"/>
        </w:rPr>
        <w:t>ted</w:t>
      </w:r>
      <w:r w:rsidR="00B96E94">
        <w:rPr>
          <w:rFonts w:ascii="Trebuchet MS" w:hAnsi="Trebuchet MS"/>
        </w:rPr>
        <w:t xml:space="preserve"> </w:t>
      </w:r>
      <w:r>
        <w:rPr>
          <w:rFonts w:ascii="Trebuchet MS" w:hAnsi="Trebuchet MS"/>
        </w:rPr>
        <w:t xml:space="preserve">with a current list of </w:t>
      </w:r>
      <w:r w:rsidR="00257003">
        <w:rPr>
          <w:rFonts w:ascii="Trebuchet MS" w:hAnsi="Trebuchet MS"/>
        </w:rPr>
        <w:t>regulatory requirements</w:t>
      </w:r>
      <w:r w:rsidR="00DC76E4" w:rsidRPr="00F003FA">
        <w:rPr>
          <w:rFonts w:ascii="Trebuchet MS" w:hAnsi="Trebuchet MS"/>
        </w:rPr>
        <w:t xml:space="preserve"> </w:t>
      </w:r>
      <w:r w:rsidR="00B96E94">
        <w:rPr>
          <w:rFonts w:ascii="Trebuchet MS" w:hAnsi="Trebuchet MS"/>
        </w:rPr>
        <w:t xml:space="preserve">as </w:t>
      </w:r>
      <w:r w:rsidR="00DC76E4" w:rsidRPr="00F003FA">
        <w:rPr>
          <w:rFonts w:ascii="Trebuchet MS" w:hAnsi="Trebuchet MS"/>
        </w:rPr>
        <w:t>outlined</w:t>
      </w:r>
      <w:r w:rsidR="00CE42FA" w:rsidRPr="00F003FA">
        <w:rPr>
          <w:rFonts w:ascii="Trebuchet MS" w:hAnsi="Trebuchet MS"/>
        </w:rPr>
        <w:t xml:space="preserve"> in the various M</w:t>
      </w:r>
      <w:r w:rsidR="009B4846" w:rsidRPr="00F003FA">
        <w:rPr>
          <w:rFonts w:ascii="Trebuchet MS" w:hAnsi="Trebuchet MS"/>
        </w:rPr>
        <w:t xml:space="preserve">edicare </w:t>
      </w:r>
      <w:r w:rsidR="00CE42FA" w:rsidRPr="00F003FA">
        <w:rPr>
          <w:rFonts w:ascii="Trebuchet MS" w:hAnsi="Trebuchet MS"/>
        </w:rPr>
        <w:t>A</w:t>
      </w:r>
      <w:r w:rsidR="009B4846" w:rsidRPr="00F003FA">
        <w:rPr>
          <w:rFonts w:ascii="Trebuchet MS" w:hAnsi="Trebuchet MS"/>
        </w:rPr>
        <w:t>dvantage</w:t>
      </w:r>
      <w:r w:rsidR="00CE42FA" w:rsidRPr="00F003FA">
        <w:rPr>
          <w:rFonts w:ascii="Trebuchet MS" w:hAnsi="Trebuchet MS"/>
        </w:rPr>
        <w:t xml:space="preserve"> </w:t>
      </w:r>
      <w:r w:rsidR="009B4846" w:rsidRPr="00F003FA">
        <w:rPr>
          <w:rFonts w:ascii="Trebuchet MS" w:hAnsi="Trebuchet MS"/>
        </w:rPr>
        <w:t xml:space="preserve">(MA) </w:t>
      </w:r>
      <w:r w:rsidR="00CE42FA" w:rsidRPr="00F003FA">
        <w:rPr>
          <w:rFonts w:ascii="Trebuchet MS" w:hAnsi="Trebuchet MS"/>
        </w:rPr>
        <w:t>and M</w:t>
      </w:r>
      <w:r w:rsidR="009B4846" w:rsidRPr="00F003FA">
        <w:rPr>
          <w:rFonts w:ascii="Trebuchet MS" w:hAnsi="Trebuchet MS"/>
        </w:rPr>
        <w:t xml:space="preserve">edicare </w:t>
      </w:r>
      <w:r w:rsidR="00CE42FA" w:rsidRPr="00F003FA">
        <w:rPr>
          <w:rFonts w:ascii="Trebuchet MS" w:hAnsi="Trebuchet MS"/>
        </w:rPr>
        <w:t>A</w:t>
      </w:r>
      <w:r w:rsidR="009B4846" w:rsidRPr="00F003FA">
        <w:rPr>
          <w:rFonts w:ascii="Trebuchet MS" w:hAnsi="Trebuchet MS"/>
        </w:rPr>
        <w:t xml:space="preserve">dvantage </w:t>
      </w:r>
      <w:r w:rsidR="00CE42FA" w:rsidRPr="00F003FA">
        <w:rPr>
          <w:rFonts w:ascii="Trebuchet MS" w:hAnsi="Trebuchet MS"/>
        </w:rPr>
        <w:t>P</w:t>
      </w:r>
      <w:r w:rsidR="009B4846" w:rsidRPr="00F003FA">
        <w:rPr>
          <w:rFonts w:ascii="Trebuchet MS" w:hAnsi="Trebuchet MS"/>
        </w:rPr>
        <w:t xml:space="preserve">rescription </w:t>
      </w:r>
      <w:r w:rsidR="00CE42FA" w:rsidRPr="00F003FA">
        <w:rPr>
          <w:rFonts w:ascii="Trebuchet MS" w:hAnsi="Trebuchet MS"/>
        </w:rPr>
        <w:t>D</w:t>
      </w:r>
      <w:r w:rsidR="009B4846" w:rsidRPr="00F003FA">
        <w:rPr>
          <w:rFonts w:ascii="Trebuchet MS" w:hAnsi="Trebuchet MS"/>
        </w:rPr>
        <w:t>rug (MAPD)</w:t>
      </w:r>
      <w:r w:rsidR="00CE42FA" w:rsidRPr="00F003FA">
        <w:rPr>
          <w:rFonts w:ascii="Trebuchet MS" w:hAnsi="Trebuchet MS"/>
        </w:rPr>
        <w:t xml:space="preserve"> </w:t>
      </w:r>
      <w:r w:rsidR="000544DA" w:rsidRPr="00F003FA">
        <w:rPr>
          <w:rFonts w:ascii="Trebuchet MS" w:hAnsi="Trebuchet MS"/>
        </w:rPr>
        <w:t xml:space="preserve">program </w:t>
      </w:r>
      <w:r w:rsidR="00CE42FA" w:rsidRPr="00F003FA">
        <w:rPr>
          <w:rFonts w:ascii="Trebuchet MS" w:hAnsi="Trebuchet MS"/>
        </w:rPr>
        <w:t>manuals</w:t>
      </w:r>
      <w:r>
        <w:rPr>
          <w:rFonts w:ascii="Trebuchet MS" w:hAnsi="Trebuchet MS"/>
        </w:rPr>
        <w:t xml:space="preserve">.  </w:t>
      </w:r>
      <w:bookmarkEnd w:id="6"/>
      <w:bookmarkEnd w:id="7"/>
      <w:r w:rsidR="00D37D93" w:rsidRPr="00F003FA">
        <w:rPr>
          <w:rFonts w:ascii="Trebuchet MS" w:hAnsi="Trebuchet MS"/>
        </w:rPr>
        <w:t xml:space="preserve"> </w:t>
      </w:r>
      <w:r w:rsidR="000D44D5">
        <w:rPr>
          <w:rFonts w:ascii="Trebuchet MS" w:hAnsi="Trebuchet MS"/>
        </w:rPr>
        <w:t xml:space="preserve">A pre-defined set of risk factors </w:t>
      </w:r>
      <w:r w:rsidR="001A6B35">
        <w:rPr>
          <w:rFonts w:ascii="Trebuchet MS" w:hAnsi="Trebuchet MS"/>
        </w:rPr>
        <w:t xml:space="preserve">and their associated weights </w:t>
      </w:r>
      <w:r w:rsidR="00564668">
        <w:rPr>
          <w:rFonts w:ascii="Trebuchet MS" w:hAnsi="Trebuchet MS"/>
        </w:rPr>
        <w:t>were</w:t>
      </w:r>
      <w:r w:rsidR="000D44D5">
        <w:rPr>
          <w:rFonts w:ascii="Trebuchet MS" w:hAnsi="Trebuchet MS"/>
        </w:rPr>
        <w:t xml:space="preserve"> then applied to </w:t>
      </w:r>
      <w:r w:rsidR="00257003">
        <w:rPr>
          <w:rFonts w:ascii="Trebuchet MS" w:hAnsi="Trebuchet MS"/>
        </w:rPr>
        <w:t xml:space="preserve">calculate a total risk score for </w:t>
      </w:r>
      <w:r w:rsidR="000D44D5">
        <w:rPr>
          <w:rFonts w:ascii="Trebuchet MS" w:hAnsi="Trebuchet MS"/>
        </w:rPr>
        <w:t xml:space="preserve">each </w:t>
      </w:r>
      <w:r w:rsidR="00257003">
        <w:rPr>
          <w:rFonts w:ascii="Trebuchet MS" w:hAnsi="Trebuchet MS"/>
        </w:rPr>
        <w:t>measurable requirement</w:t>
      </w:r>
      <w:r w:rsidR="001A6B35">
        <w:rPr>
          <w:rFonts w:ascii="Trebuchet MS" w:hAnsi="Trebuchet MS"/>
        </w:rPr>
        <w:t>.</w:t>
      </w:r>
      <w:r w:rsidR="00B96E94">
        <w:rPr>
          <w:rFonts w:ascii="Trebuchet MS" w:hAnsi="Trebuchet MS"/>
        </w:rPr>
        <w:t xml:space="preserve">  </w:t>
      </w:r>
      <w:r w:rsidR="001A6B35">
        <w:rPr>
          <w:rFonts w:ascii="Trebuchet MS" w:hAnsi="Trebuchet MS"/>
        </w:rPr>
        <w:t>Below is a summary of the overall process</w:t>
      </w:r>
      <w:r w:rsidR="0084375D">
        <w:rPr>
          <w:rFonts w:ascii="Trebuchet MS" w:hAnsi="Trebuchet MS"/>
        </w:rPr>
        <w:t xml:space="preserve"> and the results</w:t>
      </w:r>
      <w:r w:rsidR="001A6B35">
        <w:rPr>
          <w:rFonts w:ascii="Trebuchet MS" w:hAnsi="Trebuchet MS"/>
        </w:rPr>
        <w:t>:</w:t>
      </w:r>
    </w:p>
    <w:p w:rsidR="00FD479A" w:rsidRDefault="00A51F3D" w:rsidP="00FD479A">
      <w:pPr>
        <w:spacing w:after="0" w:line="240" w:lineRule="auto"/>
        <w:jc w:val="center"/>
        <w:rPr>
          <w:rFonts w:ascii="Trebuchet MS" w:hAnsi="Trebuchet MS"/>
          <w:noProof/>
        </w:rPr>
      </w:pPr>
      <w:r w:rsidRPr="00F003FA">
        <w:rPr>
          <w:rFonts w:ascii="Trebuchet MS" w:hAnsi="Trebuchet MS"/>
          <w:noProof/>
        </w:rPr>
        <w:t xml:space="preserve">  </w:t>
      </w:r>
    </w:p>
    <w:p w:rsidR="00A02DF1" w:rsidRDefault="00A02DF1" w:rsidP="00FD479A">
      <w:pPr>
        <w:spacing w:after="0" w:line="240" w:lineRule="auto"/>
        <w:jc w:val="center"/>
        <w:rPr>
          <w:rFonts w:ascii="Trebuchet MS" w:hAnsi="Trebuchet MS"/>
          <w:noProof/>
        </w:rPr>
      </w:pPr>
      <w:r>
        <w:rPr>
          <w:noProof/>
        </w:rPr>
        <w:drawing>
          <wp:inline distT="0" distB="0" distL="0" distR="0" wp14:anchorId="2D05B253" wp14:editId="4E96DF76">
            <wp:extent cx="6455410" cy="4650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5410" cy="4650105"/>
                    </a:xfrm>
                    <a:prstGeom prst="rect">
                      <a:avLst/>
                    </a:prstGeom>
                  </pic:spPr>
                </pic:pic>
              </a:graphicData>
            </a:graphic>
          </wp:inline>
        </w:drawing>
      </w:r>
    </w:p>
    <w:p w:rsidR="001A6B35" w:rsidRDefault="001A6B35" w:rsidP="00FD479A">
      <w:pPr>
        <w:spacing w:after="0" w:line="240" w:lineRule="auto"/>
        <w:jc w:val="center"/>
        <w:rPr>
          <w:rFonts w:ascii="Trebuchet MS" w:hAnsi="Trebuchet MS"/>
          <w:noProof/>
        </w:rPr>
      </w:pPr>
    </w:p>
    <w:tbl>
      <w:tblPr>
        <w:tblStyle w:val="TableGrid"/>
        <w:tblW w:w="0" w:type="auto"/>
        <w:jc w:val="center"/>
        <w:tblLook w:val="04A0" w:firstRow="1" w:lastRow="0" w:firstColumn="1" w:lastColumn="0" w:noHBand="0" w:noVBand="1"/>
      </w:tblPr>
      <w:tblGrid>
        <w:gridCol w:w="3262"/>
        <w:gridCol w:w="1908"/>
        <w:gridCol w:w="1665"/>
        <w:gridCol w:w="1046"/>
        <w:gridCol w:w="1141"/>
        <w:gridCol w:w="875"/>
        <w:gridCol w:w="21"/>
      </w:tblGrid>
      <w:tr w:rsidR="00752429" w:rsidTr="00752429">
        <w:trPr>
          <w:jc w:val="center"/>
        </w:trPr>
        <w:tc>
          <w:tcPr>
            <w:tcW w:w="9918" w:type="dxa"/>
            <w:gridSpan w:val="7"/>
            <w:shd w:val="clear" w:color="auto" w:fill="C1E5DA"/>
          </w:tcPr>
          <w:p w:rsidR="00752429" w:rsidRPr="001A6B35" w:rsidRDefault="00752429" w:rsidP="00FD479A">
            <w:pPr>
              <w:spacing w:after="0" w:line="240" w:lineRule="auto"/>
              <w:jc w:val="center"/>
              <w:rPr>
                <w:rFonts w:ascii="Trebuchet MS" w:hAnsi="Trebuchet MS"/>
                <w:b/>
                <w:noProof/>
                <w:sz w:val="24"/>
                <w:szCs w:val="24"/>
              </w:rPr>
            </w:pPr>
            <w:r w:rsidRPr="001A6B35">
              <w:rPr>
                <w:rFonts w:ascii="Trebuchet MS" w:hAnsi="Trebuchet MS"/>
                <w:b/>
                <w:noProof/>
                <w:sz w:val="24"/>
                <w:szCs w:val="24"/>
              </w:rPr>
              <w:t>Risk Assessment Totals by Plan</w:t>
            </w:r>
          </w:p>
          <w:p w:rsidR="00752429" w:rsidRPr="00F955E9" w:rsidRDefault="00752429" w:rsidP="00FD479A">
            <w:pPr>
              <w:spacing w:after="0" w:line="240" w:lineRule="auto"/>
              <w:jc w:val="center"/>
              <w:rPr>
                <w:rFonts w:ascii="Trebuchet MS" w:hAnsi="Trebuchet MS"/>
                <w:i/>
                <w:noProof/>
                <w:sz w:val="18"/>
                <w:szCs w:val="18"/>
              </w:rPr>
            </w:pPr>
            <w:r w:rsidRPr="00F955E9">
              <w:rPr>
                <w:rFonts w:ascii="Trebuchet MS" w:hAnsi="Trebuchet MS"/>
                <w:i/>
                <w:noProof/>
                <w:sz w:val="18"/>
                <w:szCs w:val="18"/>
              </w:rPr>
              <w:t>(based on number of measurable functions)</w:t>
            </w:r>
          </w:p>
        </w:tc>
      </w:tr>
      <w:tr w:rsidR="00752429" w:rsidTr="00752429">
        <w:trPr>
          <w:gridAfter w:val="1"/>
          <w:wAfter w:w="21" w:type="dxa"/>
          <w:jc w:val="center"/>
        </w:trPr>
        <w:tc>
          <w:tcPr>
            <w:tcW w:w="3262" w:type="dxa"/>
            <w:shd w:val="clear" w:color="auto" w:fill="D9D9D9" w:themeFill="background1" w:themeFillShade="D9"/>
          </w:tcPr>
          <w:p w:rsidR="00752429" w:rsidRDefault="00752429" w:rsidP="00752429">
            <w:pPr>
              <w:spacing w:after="0" w:line="240" w:lineRule="auto"/>
              <w:rPr>
                <w:rFonts w:ascii="Trebuchet MS" w:hAnsi="Trebuchet MS"/>
                <w:noProof/>
              </w:rPr>
            </w:pPr>
            <w:r>
              <w:rPr>
                <w:rFonts w:ascii="Trebuchet MS" w:hAnsi="Trebuchet MS"/>
                <w:noProof/>
              </w:rPr>
              <w:lastRenderedPageBreak/>
              <w:t>Plan Name</w:t>
            </w:r>
          </w:p>
        </w:tc>
        <w:tc>
          <w:tcPr>
            <w:tcW w:w="1908" w:type="dxa"/>
            <w:shd w:val="clear" w:color="auto" w:fill="D9D9D9" w:themeFill="background1" w:themeFillShade="D9"/>
          </w:tcPr>
          <w:p w:rsidR="00752429" w:rsidRDefault="00752429" w:rsidP="00752429">
            <w:pPr>
              <w:spacing w:after="0" w:line="240" w:lineRule="auto"/>
              <w:rPr>
                <w:rFonts w:ascii="Trebuchet MS" w:hAnsi="Trebuchet MS"/>
                <w:noProof/>
              </w:rPr>
            </w:pPr>
            <w:r>
              <w:rPr>
                <w:rFonts w:ascii="Trebuchet MS" w:hAnsi="Trebuchet MS"/>
                <w:noProof/>
              </w:rPr>
              <w:t>CMS Contract ID</w:t>
            </w:r>
          </w:p>
        </w:tc>
        <w:tc>
          <w:tcPr>
            <w:tcW w:w="1665" w:type="dxa"/>
            <w:shd w:val="clear" w:color="auto" w:fill="D9D9D9" w:themeFill="background1" w:themeFillShade="D9"/>
          </w:tcPr>
          <w:p w:rsidR="00752429" w:rsidRDefault="00752429" w:rsidP="00752429">
            <w:pPr>
              <w:spacing w:after="0" w:line="240" w:lineRule="auto"/>
              <w:rPr>
                <w:rFonts w:ascii="Trebuchet MS" w:hAnsi="Trebuchet MS"/>
                <w:noProof/>
              </w:rPr>
            </w:pPr>
            <w:r>
              <w:rPr>
                <w:rFonts w:ascii="Trebuchet MS" w:hAnsi="Trebuchet MS"/>
                <w:noProof/>
              </w:rPr>
              <w:t>Total Assessed</w:t>
            </w:r>
          </w:p>
        </w:tc>
        <w:tc>
          <w:tcPr>
            <w:tcW w:w="1046" w:type="dxa"/>
            <w:shd w:val="clear" w:color="auto" w:fill="D9D9D9" w:themeFill="background1" w:themeFillShade="D9"/>
          </w:tcPr>
          <w:p w:rsidR="00752429" w:rsidRDefault="00752429" w:rsidP="00752429">
            <w:pPr>
              <w:spacing w:after="0" w:line="240" w:lineRule="auto"/>
              <w:jc w:val="center"/>
              <w:rPr>
                <w:rFonts w:ascii="Trebuchet MS" w:hAnsi="Trebuchet MS"/>
                <w:noProof/>
              </w:rPr>
            </w:pPr>
            <w:r>
              <w:rPr>
                <w:rFonts w:ascii="Trebuchet MS" w:hAnsi="Trebuchet MS"/>
                <w:noProof/>
              </w:rPr>
              <w:t>High</w:t>
            </w:r>
          </w:p>
        </w:tc>
        <w:tc>
          <w:tcPr>
            <w:tcW w:w="1141" w:type="dxa"/>
            <w:shd w:val="clear" w:color="auto" w:fill="D9D9D9" w:themeFill="background1" w:themeFillShade="D9"/>
          </w:tcPr>
          <w:p w:rsidR="00752429" w:rsidRDefault="00752429" w:rsidP="00752429">
            <w:pPr>
              <w:spacing w:after="0" w:line="240" w:lineRule="auto"/>
              <w:jc w:val="center"/>
              <w:rPr>
                <w:rFonts w:ascii="Trebuchet MS" w:hAnsi="Trebuchet MS"/>
                <w:noProof/>
              </w:rPr>
            </w:pPr>
            <w:r>
              <w:rPr>
                <w:rFonts w:ascii="Trebuchet MS" w:hAnsi="Trebuchet MS"/>
                <w:noProof/>
              </w:rPr>
              <w:t>Medium</w:t>
            </w:r>
          </w:p>
        </w:tc>
        <w:tc>
          <w:tcPr>
            <w:tcW w:w="875" w:type="dxa"/>
            <w:shd w:val="clear" w:color="auto" w:fill="D9D9D9" w:themeFill="background1" w:themeFillShade="D9"/>
          </w:tcPr>
          <w:p w:rsidR="00752429" w:rsidRDefault="00752429" w:rsidP="00752429">
            <w:pPr>
              <w:spacing w:after="0" w:line="240" w:lineRule="auto"/>
              <w:jc w:val="center"/>
              <w:rPr>
                <w:rFonts w:ascii="Trebuchet MS" w:hAnsi="Trebuchet MS"/>
                <w:noProof/>
              </w:rPr>
            </w:pPr>
            <w:r>
              <w:rPr>
                <w:rFonts w:ascii="Trebuchet MS" w:hAnsi="Trebuchet MS"/>
                <w:noProof/>
              </w:rPr>
              <w:t>Low</w:t>
            </w:r>
          </w:p>
        </w:tc>
      </w:tr>
      <w:tr w:rsidR="00752429" w:rsidTr="004C6118">
        <w:trPr>
          <w:gridAfter w:val="1"/>
          <w:wAfter w:w="21" w:type="dxa"/>
          <w:jc w:val="center"/>
        </w:trPr>
        <w:tc>
          <w:tcPr>
            <w:tcW w:w="3262" w:type="dxa"/>
          </w:tcPr>
          <w:p w:rsidR="00752429" w:rsidRDefault="00752429" w:rsidP="00752429">
            <w:pPr>
              <w:spacing w:after="0" w:line="240" w:lineRule="auto"/>
              <w:rPr>
                <w:rFonts w:ascii="Trebuchet MS" w:hAnsi="Trebuchet MS"/>
                <w:noProof/>
              </w:rPr>
            </w:pPr>
            <w:r>
              <w:rPr>
                <w:rFonts w:ascii="Trebuchet MS" w:hAnsi="Trebuchet MS"/>
                <w:noProof/>
              </w:rPr>
              <w:t>Senior Health Plan (SHP)</w:t>
            </w:r>
          </w:p>
        </w:tc>
        <w:tc>
          <w:tcPr>
            <w:tcW w:w="1908" w:type="dxa"/>
          </w:tcPr>
          <w:p w:rsidR="00752429" w:rsidRDefault="00752429" w:rsidP="00752429">
            <w:pPr>
              <w:spacing w:after="0" w:line="240" w:lineRule="auto"/>
              <w:rPr>
                <w:rFonts w:ascii="Trebuchet MS" w:hAnsi="Trebuchet MS"/>
                <w:noProof/>
              </w:rPr>
            </w:pPr>
            <w:r>
              <w:rPr>
                <w:rFonts w:ascii="Trebuchet MS" w:hAnsi="Trebuchet MS"/>
                <w:noProof/>
              </w:rPr>
              <w:t>H3755</w:t>
            </w:r>
          </w:p>
        </w:tc>
        <w:tc>
          <w:tcPr>
            <w:tcW w:w="166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565</w:t>
            </w:r>
          </w:p>
        </w:tc>
        <w:tc>
          <w:tcPr>
            <w:tcW w:w="1046"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88</w:t>
            </w:r>
          </w:p>
        </w:tc>
        <w:tc>
          <w:tcPr>
            <w:tcW w:w="1141"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181</w:t>
            </w:r>
          </w:p>
        </w:tc>
        <w:tc>
          <w:tcPr>
            <w:tcW w:w="87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296</w:t>
            </w:r>
          </w:p>
        </w:tc>
      </w:tr>
      <w:tr w:rsidR="00752429" w:rsidTr="004C6118">
        <w:trPr>
          <w:gridAfter w:val="1"/>
          <w:wAfter w:w="21" w:type="dxa"/>
          <w:jc w:val="center"/>
        </w:trPr>
        <w:tc>
          <w:tcPr>
            <w:tcW w:w="3262" w:type="dxa"/>
          </w:tcPr>
          <w:p w:rsidR="00752429" w:rsidRDefault="00752429" w:rsidP="00752429">
            <w:pPr>
              <w:spacing w:after="0" w:line="240" w:lineRule="auto"/>
              <w:rPr>
                <w:rFonts w:ascii="Trebuchet MS" w:hAnsi="Trebuchet MS"/>
                <w:noProof/>
              </w:rPr>
            </w:pPr>
            <w:r>
              <w:rPr>
                <w:rFonts w:ascii="Trebuchet MS" w:hAnsi="Trebuchet MS"/>
                <w:noProof/>
              </w:rPr>
              <w:t>Advantage Medicare Plan (AMP</w:t>
            </w:r>
          </w:p>
        </w:tc>
        <w:tc>
          <w:tcPr>
            <w:tcW w:w="1908" w:type="dxa"/>
          </w:tcPr>
          <w:p w:rsidR="00752429" w:rsidRDefault="00752429" w:rsidP="00752429">
            <w:pPr>
              <w:spacing w:after="0" w:line="240" w:lineRule="auto"/>
              <w:rPr>
                <w:rFonts w:ascii="Trebuchet MS" w:hAnsi="Trebuchet MS"/>
                <w:noProof/>
              </w:rPr>
            </w:pPr>
            <w:r>
              <w:rPr>
                <w:rFonts w:ascii="Trebuchet MS" w:hAnsi="Trebuchet MS"/>
                <w:noProof/>
              </w:rPr>
              <w:t>H4198</w:t>
            </w:r>
          </w:p>
        </w:tc>
        <w:tc>
          <w:tcPr>
            <w:tcW w:w="166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550</w:t>
            </w:r>
          </w:p>
        </w:tc>
        <w:tc>
          <w:tcPr>
            <w:tcW w:w="1046"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88</w:t>
            </w:r>
          </w:p>
        </w:tc>
        <w:tc>
          <w:tcPr>
            <w:tcW w:w="1141"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177</w:t>
            </w:r>
          </w:p>
        </w:tc>
        <w:tc>
          <w:tcPr>
            <w:tcW w:w="87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285</w:t>
            </w:r>
          </w:p>
        </w:tc>
      </w:tr>
      <w:tr w:rsidR="00752429" w:rsidTr="004C6118">
        <w:trPr>
          <w:gridAfter w:val="1"/>
          <w:wAfter w:w="21" w:type="dxa"/>
          <w:jc w:val="center"/>
        </w:trPr>
        <w:tc>
          <w:tcPr>
            <w:tcW w:w="3262" w:type="dxa"/>
          </w:tcPr>
          <w:p w:rsidR="00752429" w:rsidRDefault="00752429" w:rsidP="00752429">
            <w:pPr>
              <w:spacing w:after="0" w:line="240" w:lineRule="auto"/>
              <w:rPr>
                <w:rFonts w:ascii="Trebuchet MS" w:hAnsi="Trebuchet MS"/>
                <w:noProof/>
              </w:rPr>
            </w:pPr>
            <w:r>
              <w:rPr>
                <w:rFonts w:ascii="Trebuchet MS" w:hAnsi="Trebuchet MS"/>
                <w:noProof/>
              </w:rPr>
              <w:t>Prescription Drug Plan (PDP)</w:t>
            </w:r>
          </w:p>
        </w:tc>
        <w:tc>
          <w:tcPr>
            <w:tcW w:w="1908" w:type="dxa"/>
          </w:tcPr>
          <w:p w:rsidR="00752429" w:rsidRDefault="00752429" w:rsidP="00752429">
            <w:pPr>
              <w:spacing w:after="0" w:line="240" w:lineRule="auto"/>
              <w:rPr>
                <w:rFonts w:ascii="Trebuchet MS" w:hAnsi="Trebuchet MS"/>
                <w:noProof/>
              </w:rPr>
            </w:pPr>
            <w:r>
              <w:rPr>
                <w:rFonts w:ascii="Trebuchet MS" w:hAnsi="Trebuchet MS"/>
                <w:noProof/>
              </w:rPr>
              <w:t>S1894</w:t>
            </w:r>
          </w:p>
        </w:tc>
        <w:tc>
          <w:tcPr>
            <w:tcW w:w="166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390</w:t>
            </w:r>
          </w:p>
        </w:tc>
        <w:tc>
          <w:tcPr>
            <w:tcW w:w="1046"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70</w:t>
            </w:r>
          </w:p>
        </w:tc>
        <w:tc>
          <w:tcPr>
            <w:tcW w:w="1141"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116</w:t>
            </w:r>
          </w:p>
        </w:tc>
        <w:tc>
          <w:tcPr>
            <w:tcW w:w="875" w:type="dxa"/>
            <w:shd w:val="clear" w:color="auto" w:fill="auto"/>
            <w:vAlign w:val="center"/>
          </w:tcPr>
          <w:p w:rsidR="00752429" w:rsidRDefault="00A02DF1" w:rsidP="004C6118">
            <w:pPr>
              <w:spacing w:after="0" w:line="240" w:lineRule="auto"/>
              <w:jc w:val="center"/>
              <w:rPr>
                <w:rFonts w:ascii="Trebuchet MS" w:hAnsi="Trebuchet MS"/>
                <w:noProof/>
              </w:rPr>
            </w:pPr>
            <w:r>
              <w:rPr>
                <w:rFonts w:ascii="Trebuchet MS" w:hAnsi="Trebuchet MS"/>
                <w:noProof/>
              </w:rPr>
              <w:t>204</w:t>
            </w:r>
          </w:p>
        </w:tc>
      </w:tr>
    </w:tbl>
    <w:p w:rsidR="004C6118" w:rsidRDefault="004C6118" w:rsidP="00DB175B">
      <w:pPr>
        <w:rPr>
          <w:rFonts w:ascii="Trebuchet MS" w:hAnsi="Trebuchet MS"/>
          <w:color w:val="007852"/>
          <w:sz w:val="24"/>
          <w:szCs w:val="24"/>
          <w:u w:val="single"/>
        </w:rPr>
      </w:pPr>
    </w:p>
    <w:p w:rsidR="001A6B35" w:rsidRPr="00DB175B" w:rsidRDefault="001A6B35" w:rsidP="00DB175B">
      <w:pPr>
        <w:rPr>
          <w:rFonts w:ascii="Trebuchet MS" w:hAnsi="Trebuchet MS"/>
          <w:color w:val="007852"/>
          <w:sz w:val="24"/>
          <w:szCs w:val="24"/>
          <w:u w:val="single"/>
        </w:rPr>
      </w:pPr>
      <w:r w:rsidRPr="00DB175B">
        <w:rPr>
          <w:rFonts w:ascii="Trebuchet MS" w:hAnsi="Trebuchet MS"/>
          <w:color w:val="007852"/>
          <w:sz w:val="24"/>
          <w:szCs w:val="24"/>
          <w:u w:val="single"/>
        </w:rPr>
        <w:t>Schedule</w:t>
      </w:r>
    </w:p>
    <w:p w:rsidR="00CD0163" w:rsidRPr="008C1E3A" w:rsidRDefault="00CD0163" w:rsidP="001B0522">
      <w:pPr>
        <w:keepNext/>
        <w:spacing w:after="0" w:line="240" w:lineRule="auto"/>
        <w:jc w:val="both"/>
        <w:rPr>
          <w:rFonts w:ascii="Trebuchet MS" w:hAnsi="Trebuchet MS"/>
          <w:color w:val="FF0000"/>
        </w:rPr>
      </w:pPr>
      <w:r w:rsidRPr="00F003FA">
        <w:rPr>
          <w:rFonts w:ascii="Trebuchet MS" w:hAnsi="Trebuchet MS"/>
        </w:rPr>
        <w:t>In order to make the most effi</w:t>
      </w:r>
      <w:r w:rsidR="00B55506">
        <w:rPr>
          <w:rFonts w:ascii="Trebuchet MS" w:hAnsi="Trebuchet MS"/>
        </w:rPr>
        <w:t xml:space="preserve">cient use of its </w:t>
      </w:r>
      <w:r w:rsidRPr="00F003FA">
        <w:rPr>
          <w:rFonts w:ascii="Trebuchet MS" w:hAnsi="Trebuchet MS"/>
        </w:rPr>
        <w:t xml:space="preserve">resources, </w:t>
      </w:r>
      <w:r w:rsidR="009E49E1">
        <w:rPr>
          <w:rFonts w:ascii="Trebuchet MS" w:hAnsi="Trebuchet MS"/>
        </w:rPr>
        <w:t>IA</w:t>
      </w:r>
      <w:r w:rsidRPr="00F003FA">
        <w:rPr>
          <w:rFonts w:ascii="Trebuchet MS" w:hAnsi="Trebuchet MS"/>
        </w:rPr>
        <w:t xml:space="preserve"> will focus primarily on the </w:t>
      </w:r>
      <w:r w:rsidRPr="004C6118">
        <w:rPr>
          <w:rFonts w:ascii="Trebuchet MS" w:hAnsi="Trebuchet MS"/>
        </w:rPr>
        <w:t>highest of the high-risk functions</w:t>
      </w:r>
      <w:r w:rsidR="0011755C" w:rsidRPr="004C6118">
        <w:rPr>
          <w:rFonts w:ascii="Trebuchet MS" w:hAnsi="Trebuchet MS"/>
        </w:rPr>
        <w:t xml:space="preserve"> (i.e.,</w:t>
      </w:r>
      <w:r w:rsidRPr="004C6118">
        <w:rPr>
          <w:rFonts w:ascii="Trebuchet MS" w:hAnsi="Trebuchet MS"/>
        </w:rPr>
        <w:t xml:space="preserve"> those with a total risk score of 9 on a </w:t>
      </w:r>
      <w:r w:rsidR="004C6118" w:rsidRPr="004C6118">
        <w:rPr>
          <w:rFonts w:ascii="Trebuchet MS" w:hAnsi="Trebuchet MS"/>
        </w:rPr>
        <w:t>9-point</w:t>
      </w:r>
      <w:r w:rsidRPr="004C6118">
        <w:rPr>
          <w:rFonts w:ascii="Trebuchet MS" w:hAnsi="Trebuchet MS"/>
        </w:rPr>
        <w:t xml:space="preserve"> scale</w:t>
      </w:r>
      <w:r w:rsidR="0011755C" w:rsidRPr="004C6118">
        <w:rPr>
          <w:rFonts w:ascii="Trebuchet MS" w:hAnsi="Trebuchet MS"/>
        </w:rPr>
        <w:t>)</w:t>
      </w:r>
      <w:r w:rsidR="00414D53" w:rsidRPr="004C6118">
        <w:rPr>
          <w:rFonts w:ascii="Trebuchet MS" w:hAnsi="Trebuchet MS"/>
        </w:rPr>
        <w:t xml:space="preserve">.  </w:t>
      </w:r>
      <w:r w:rsidR="00414D53" w:rsidRPr="00F003FA">
        <w:rPr>
          <w:rFonts w:ascii="Trebuchet MS" w:hAnsi="Trebuchet MS"/>
        </w:rPr>
        <w:t xml:space="preserve">These functions involve </w:t>
      </w:r>
      <w:r w:rsidR="004C6118" w:rsidRPr="004C6118">
        <w:rPr>
          <w:rFonts w:ascii="Trebuchet MS" w:hAnsi="Trebuchet MS"/>
        </w:rPr>
        <w:t>eight</w:t>
      </w:r>
      <w:r w:rsidR="008C1E3A" w:rsidRPr="004C6118">
        <w:rPr>
          <w:rFonts w:ascii="Trebuchet MS" w:hAnsi="Trebuchet MS"/>
        </w:rPr>
        <w:t xml:space="preserve"> </w:t>
      </w:r>
      <w:r w:rsidR="004C6118">
        <w:rPr>
          <w:rFonts w:ascii="Trebuchet MS" w:hAnsi="Trebuchet MS"/>
        </w:rPr>
        <w:t xml:space="preserve">(8) </w:t>
      </w:r>
      <w:r w:rsidR="00D214AF">
        <w:rPr>
          <w:rFonts w:ascii="Trebuchet MS" w:hAnsi="Trebuchet MS"/>
        </w:rPr>
        <w:t xml:space="preserve">measurable </w:t>
      </w:r>
      <w:r w:rsidR="004C6118">
        <w:rPr>
          <w:rFonts w:ascii="Trebuchet MS" w:hAnsi="Trebuchet MS"/>
        </w:rPr>
        <w:t>requirements</w:t>
      </w:r>
      <w:r w:rsidR="0011755C" w:rsidRPr="00F003FA">
        <w:rPr>
          <w:rFonts w:ascii="Trebuchet MS" w:hAnsi="Trebuchet MS"/>
        </w:rPr>
        <w:t xml:space="preserve">, all </w:t>
      </w:r>
      <w:r w:rsidR="008C1E3A">
        <w:rPr>
          <w:rFonts w:ascii="Trebuchet MS" w:hAnsi="Trebuchet MS"/>
        </w:rPr>
        <w:t>o</w:t>
      </w:r>
      <w:r w:rsidR="00414D53" w:rsidRPr="00F003FA">
        <w:rPr>
          <w:rFonts w:ascii="Trebuchet MS" w:hAnsi="Trebuchet MS"/>
        </w:rPr>
        <w:t xml:space="preserve">f which were scored </w:t>
      </w:r>
      <w:r w:rsidR="0011755C" w:rsidRPr="00F003FA">
        <w:rPr>
          <w:rFonts w:ascii="Trebuchet MS" w:hAnsi="Trebuchet MS"/>
        </w:rPr>
        <w:t>identica</w:t>
      </w:r>
      <w:r w:rsidR="00D214AF">
        <w:rPr>
          <w:rFonts w:ascii="Trebuchet MS" w:hAnsi="Trebuchet MS"/>
        </w:rPr>
        <w:t>lly on</w:t>
      </w:r>
      <w:r w:rsidR="00414D53" w:rsidRPr="00F003FA">
        <w:rPr>
          <w:rFonts w:ascii="Trebuchet MS" w:hAnsi="Trebuchet MS"/>
        </w:rPr>
        <w:t xml:space="preserve"> both the AMP and SHP risk assessments</w:t>
      </w:r>
      <w:r w:rsidRPr="00F003FA">
        <w:rPr>
          <w:rFonts w:ascii="Trebuchet MS" w:hAnsi="Trebuchet MS"/>
        </w:rPr>
        <w:t>.</w:t>
      </w:r>
      <w:r w:rsidRPr="00F003FA">
        <w:rPr>
          <w:rFonts w:ascii="Trebuchet MS" w:hAnsi="Trebuchet MS"/>
          <w:color w:val="FF0000"/>
        </w:rPr>
        <w:t xml:space="preserve">  </w:t>
      </w:r>
      <w:r w:rsidR="0011755C" w:rsidRPr="00F003FA">
        <w:rPr>
          <w:rFonts w:ascii="Trebuchet MS" w:hAnsi="Trebuchet MS"/>
        </w:rPr>
        <w:t>Consequently</w:t>
      </w:r>
      <w:r w:rsidR="008C1E3A">
        <w:rPr>
          <w:rFonts w:ascii="Trebuchet MS" w:hAnsi="Trebuchet MS"/>
        </w:rPr>
        <w:t>, the 2019</w:t>
      </w:r>
      <w:r w:rsidRPr="00F003FA">
        <w:rPr>
          <w:rFonts w:ascii="Trebuchet MS" w:hAnsi="Trebuchet MS"/>
        </w:rPr>
        <w:t xml:space="preserve"> audit schedule </w:t>
      </w:r>
      <w:r w:rsidR="008C1E3A">
        <w:rPr>
          <w:rFonts w:ascii="Trebuchet MS" w:hAnsi="Trebuchet MS"/>
        </w:rPr>
        <w:t xml:space="preserve">will </w:t>
      </w:r>
      <w:r w:rsidR="00414D53" w:rsidRPr="00F003FA">
        <w:rPr>
          <w:rFonts w:ascii="Trebuchet MS" w:hAnsi="Trebuchet MS"/>
        </w:rPr>
        <w:t>comprise</w:t>
      </w:r>
      <w:r w:rsidR="0011755C" w:rsidRPr="00F003FA">
        <w:rPr>
          <w:rFonts w:ascii="Trebuchet MS" w:hAnsi="Trebuchet MS"/>
        </w:rPr>
        <w:t xml:space="preserve"> a total of</w:t>
      </w:r>
      <w:r w:rsidR="00414D53" w:rsidRPr="00F003FA">
        <w:rPr>
          <w:rFonts w:ascii="Trebuchet MS" w:hAnsi="Trebuchet MS"/>
        </w:rPr>
        <w:t xml:space="preserve"> </w:t>
      </w:r>
      <w:r w:rsidR="00D214AF" w:rsidRPr="00D214AF">
        <w:rPr>
          <w:rFonts w:ascii="Trebuchet MS" w:hAnsi="Trebuchet MS"/>
        </w:rPr>
        <w:t>23</w:t>
      </w:r>
      <w:r w:rsidR="00414D53" w:rsidRPr="00D214AF">
        <w:rPr>
          <w:rFonts w:ascii="Trebuchet MS" w:hAnsi="Trebuchet MS"/>
        </w:rPr>
        <w:t xml:space="preserve"> audits</w:t>
      </w:r>
      <w:r w:rsidR="00D214AF">
        <w:rPr>
          <w:rFonts w:ascii="Trebuchet MS" w:hAnsi="Trebuchet MS"/>
        </w:rPr>
        <w:t>;</w:t>
      </w:r>
      <w:r w:rsidR="00414D53" w:rsidRPr="00D214AF">
        <w:rPr>
          <w:rFonts w:ascii="Trebuchet MS" w:hAnsi="Trebuchet MS"/>
        </w:rPr>
        <w:t xml:space="preserve"> </w:t>
      </w:r>
      <w:r w:rsidR="00D214AF" w:rsidRPr="00D214AF">
        <w:rPr>
          <w:rFonts w:ascii="Trebuchet MS" w:hAnsi="Trebuchet MS"/>
        </w:rPr>
        <w:t>8</w:t>
      </w:r>
      <w:r w:rsidR="00414D53" w:rsidRPr="00D214AF">
        <w:rPr>
          <w:rFonts w:ascii="Trebuchet MS" w:hAnsi="Trebuchet MS"/>
        </w:rPr>
        <w:t xml:space="preserve"> for AMP</w:t>
      </w:r>
      <w:r w:rsidR="00D214AF" w:rsidRPr="00D214AF">
        <w:rPr>
          <w:rFonts w:ascii="Trebuchet MS" w:hAnsi="Trebuchet MS"/>
        </w:rPr>
        <w:t>, 8</w:t>
      </w:r>
      <w:r w:rsidR="00414D53" w:rsidRPr="00D214AF">
        <w:rPr>
          <w:rFonts w:ascii="Trebuchet MS" w:hAnsi="Trebuchet MS"/>
        </w:rPr>
        <w:t xml:space="preserve"> for SHP, </w:t>
      </w:r>
      <w:r w:rsidR="00D214AF" w:rsidRPr="00D214AF">
        <w:rPr>
          <w:rFonts w:ascii="Trebuchet MS" w:hAnsi="Trebuchet MS"/>
        </w:rPr>
        <w:t>and 7</w:t>
      </w:r>
      <w:r w:rsidR="00D214AF">
        <w:rPr>
          <w:rFonts w:ascii="Trebuchet MS" w:hAnsi="Trebuchet MS"/>
        </w:rPr>
        <w:t xml:space="preserve"> for PDP</w:t>
      </w:r>
      <w:r w:rsidR="005236B1" w:rsidRPr="00F003FA">
        <w:rPr>
          <w:rFonts w:ascii="Trebuchet MS" w:hAnsi="Trebuchet MS"/>
        </w:rPr>
        <w:t>.</w:t>
      </w:r>
      <w:r w:rsidRPr="00F003FA">
        <w:rPr>
          <w:rFonts w:ascii="Trebuchet MS" w:hAnsi="Trebuchet MS"/>
        </w:rPr>
        <w:t xml:space="preserve">  </w:t>
      </w:r>
      <w:r w:rsidR="00D214AF">
        <w:rPr>
          <w:rFonts w:ascii="Trebuchet MS" w:hAnsi="Trebuchet MS"/>
        </w:rPr>
        <w:t xml:space="preserve">Additionally, the 2019 mock audit, including the independent CPE audit will be conducted throughout the year by program area.  </w:t>
      </w:r>
      <w:r w:rsidR="00C577C9">
        <w:rPr>
          <w:rFonts w:ascii="Trebuchet MS" w:hAnsi="Trebuchet MS"/>
        </w:rPr>
        <w:t>Please note t</w:t>
      </w:r>
      <w:r w:rsidRPr="00F003FA">
        <w:rPr>
          <w:rFonts w:ascii="Trebuchet MS" w:hAnsi="Trebuchet MS"/>
        </w:rPr>
        <w:t xml:space="preserve">he first quarter is reserved to </w:t>
      </w:r>
      <w:r w:rsidR="00C577C9">
        <w:rPr>
          <w:rFonts w:ascii="Trebuchet MS" w:hAnsi="Trebuchet MS"/>
        </w:rPr>
        <w:t>complete</w:t>
      </w:r>
      <w:r w:rsidRPr="00F003FA">
        <w:rPr>
          <w:rFonts w:ascii="Trebuchet MS" w:hAnsi="Trebuchet MS"/>
        </w:rPr>
        <w:t xml:space="preserve"> any outstanding audits from 201</w:t>
      </w:r>
      <w:r w:rsidR="008C1E3A">
        <w:rPr>
          <w:rFonts w:ascii="Trebuchet MS" w:hAnsi="Trebuchet MS"/>
        </w:rPr>
        <w:t>8</w:t>
      </w:r>
      <w:r w:rsidRPr="00F003FA">
        <w:rPr>
          <w:rFonts w:ascii="Trebuchet MS" w:hAnsi="Trebuchet MS"/>
        </w:rPr>
        <w:t xml:space="preserve"> and coordinat</w:t>
      </w:r>
      <w:r w:rsidR="0011755C" w:rsidRPr="00F003FA">
        <w:rPr>
          <w:rFonts w:ascii="Trebuchet MS" w:hAnsi="Trebuchet MS"/>
        </w:rPr>
        <w:t>e</w:t>
      </w:r>
      <w:r w:rsidRPr="00F003FA">
        <w:rPr>
          <w:rFonts w:ascii="Trebuchet MS" w:hAnsi="Trebuchet MS"/>
        </w:rPr>
        <w:t xml:space="preserve"> universe submissions for CMS’s </w:t>
      </w:r>
      <w:r w:rsidR="00C577C9">
        <w:rPr>
          <w:rFonts w:ascii="Trebuchet MS" w:hAnsi="Trebuchet MS"/>
        </w:rPr>
        <w:t xml:space="preserve">annual </w:t>
      </w:r>
      <w:r w:rsidRPr="00F003FA">
        <w:rPr>
          <w:rFonts w:ascii="Trebuchet MS" w:hAnsi="Trebuchet MS"/>
        </w:rPr>
        <w:t>industry-wide Timeliness Monitoring Project (TMP</w:t>
      </w:r>
      <w:r w:rsidR="00C577C9" w:rsidRPr="00C577C9">
        <w:rPr>
          <w:rFonts w:ascii="Trebuchet MS" w:hAnsi="Trebuchet MS"/>
        </w:rPr>
        <w:t>).</w:t>
      </w:r>
    </w:p>
    <w:p w:rsidR="00CD0163" w:rsidRPr="00F003FA" w:rsidRDefault="00CD0163" w:rsidP="001B0522">
      <w:pPr>
        <w:keepNext/>
        <w:spacing w:after="0" w:line="240" w:lineRule="auto"/>
        <w:jc w:val="both"/>
        <w:rPr>
          <w:rFonts w:ascii="Trebuchet MS" w:hAnsi="Trebuchet MS"/>
          <w:sz w:val="16"/>
          <w:szCs w:val="16"/>
        </w:rPr>
      </w:pPr>
    </w:p>
    <w:p w:rsidR="00B50FEE" w:rsidRPr="00F003FA" w:rsidRDefault="00F94646" w:rsidP="001B0522">
      <w:pPr>
        <w:keepNext/>
        <w:spacing w:after="0" w:line="240" w:lineRule="auto"/>
        <w:jc w:val="both"/>
        <w:rPr>
          <w:rFonts w:ascii="Trebuchet MS" w:hAnsi="Trebuchet MS"/>
        </w:rPr>
      </w:pPr>
      <w:r w:rsidRPr="00F003FA">
        <w:rPr>
          <w:rFonts w:ascii="Trebuchet MS" w:hAnsi="Trebuchet MS"/>
        </w:rPr>
        <w:t xml:space="preserve">The following chart includes a detailed audit schedule </w:t>
      </w:r>
      <w:r w:rsidR="00414D53" w:rsidRPr="00F003FA">
        <w:rPr>
          <w:rFonts w:ascii="Trebuchet MS" w:hAnsi="Trebuchet MS"/>
        </w:rPr>
        <w:t xml:space="preserve">of the </w:t>
      </w:r>
      <w:r w:rsidR="004C6118">
        <w:rPr>
          <w:rFonts w:ascii="Trebuchet MS" w:hAnsi="Trebuchet MS"/>
        </w:rPr>
        <w:t>8</w:t>
      </w:r>
      <w:r w:rsidR="00414D53" w:rsidRPr="00F003FA">
        <w:rPr>
          <w:rFonts w:ascii="Trebuchet MS" w:hAnsi="Trebuchet MS"/>
        </w:rPr>
        <w:t xml:space="preserve"> </w:t>
      </w:r>
      <w:r w:rsidR="00B96D04">
        <w:rPr>
          <w:rFonts w:ascii="Trebuchet MS" w:hAnsi="Trebuchet MS"/>
        </w:rPr>
        <w:t xml:space="preserve">measurable </w:t>
      </w:r>
      <w:r w:rsidR="004C6118">
        <w:rPr>
          <w:rFonts w:ascii="Trebuchet MS" w:hAnsi="Trebuchet MS"/>
        </w:rPr>
        <w:t>requirements</w:t>
      </w:r>
      <w:r w:rsidR="00B96D04">
        <w:rPr>
          <w:rFonts w:ascii="Trebuchet MS" w:hAnsi="Trebuchet MS"/>
        </w:rPr>
        <w:t xml:space="preserve"> as well as</w:t>
      </w:r>
      <w:r w:rsidR="00CD0163" w:rsidRPr="00F003FA">
        <w:rPr>
          <w:rFonts w:ascii="Trebuchet MS" w:hAnsi="Trebuchet MS"/>
        </w:rPr>
        <w:t xml:space="preserve"> the annual mock program audit</w:t>
      </w:r>
      <w:r w:rsidR="00B96D04">
        <w:rPr>
          <w:rFonts w:ascii="Trebuchet MS" w:hAnsi="Trebuchet MS"/>
        </w:rPr>
        <w:t xml:space="preserve"> by program area</w:t>
      </w:r>
      <w:r w:rsidR="002B3EB9" w:rsidRPr="00F003FA">
        <w:rPr>
          <w:rFonts w:ascii="Trebuchet MS" w:hAnsi="Trebuchet MS"/>
        </w:rPr>
        <w:t>:</w:t>
      </w:r>
    </w:p>
    <w:p w:rsidR="00F94646" w:rsidRPr="00F003FA" w:rsidRDefault="00F94646" w:rsidP="001B0522">
      <w:pPr>
        <w:keepNext/>
        <w:spacing w:after="0" w:line="240" w:lineRule="auto"/>
        <w:rPr>
          <w:rFonts w:ascii="Trebuchet MS" w:hAnsi="Trebuchet MS"/>
        </w:rPr>
      </w:pPr>
    </w:p>
    <w:tbl>
      <w:tblPr>
        <w:tblW w:w="5000" w:type="pct"/>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ayout w:type="fixed"/>
        <w:tblLook w:val="04A0" w:firstRow="1" w:lastRow="0" w:firstColumn="1" w:lastColumn="0" w:noHBand="0" w:noVBand="1"/>
      </w:tblPr>
      <w:tblGrid>
        <w:gridCol w:w="1007"/>
        <w:gridCol w:w="1103"/>
        <w:gridCol w:w="1472"/>
        <w:gridCol w:w="1566"/>
        <w:gridCol w:w="4138"/>
        <w:gridCol w:w="1096"/>
      </w:tblGrid>
      <w:tr w:rsidR="00F94646" w:rsidRPr="00F003FA" w:rsidTr="007A1126">
        <w:trPr>
          <w:trHeight w:val="360"/>
        </w:trPr>
        <w:tc>
          <w:tcPr>
            <w:tcW w:w="5000" w:type="pct"/>
            <w:gridSpan w:val="6"/>
            <w:tcBorders>
              <w:bottom w:val="single" w:sz="4" w:space="0" w:color="8A8A8D"/>
            </w:tcBorders>
            <w:shd w:val="clear" w:color="auto" w:fill="C8C8C8"/>
            <w:noWrap/>
            <w:vAlign w:val="bottom"/>
            <w:hideMark/>
          </w:tcPr>
          <w:p w:rsidR="00F94646" w:rsidRPr="00F003FA" w:rsidRDefault="00F94646" w:rsidP="008C1E3A">
            <w:pPr>
              <w:spacing w:after="0" w:line="240" w:lineRule="auto"/>
              <w:rPr>
                <w:rFonts w:ascii="Trebuchet MS" w:hAnsi="Trebuchet MS" w:cs="Arial"/>
                <w:sz w:val="24"/>
                <w:szCs w:val="24"/>
              </w:rPr>
            </w:pPr>
            <w:r w:rsidRPr="00F003FA">
              <w:rPr>
                <w:rFonts w:ascii="Trebuchet MS" w:hAnsi="Trebuchet MS" w:cs="Arial"/>
                <w:b/>
                <w:bCs/>
                <w:sz w:val="24"/>
                <w:szCs w:val="24"/>
              </w:rPr>
              <w:t>201</w:t>
            </w:r>
            <w:r w:rsidR="008C1E3A">
              <w:rPr>
                <w:rFonts w:ascii="Trebuchet MS" w:hAnsi="Trebuchet MS" w:cs="Arial"/>
                <w:b/>
                <w:bCs/>
                <w:sz w:val="24"/>
                <w:szCs w:val="24"/>
              </w:rPr>
              <w:t>9</w:t>
            </w:r>
            <w:r w:rsidRPr="00F003FA">
              <w:rPr>
                <w:rFonts w:ascii="Trebuchet MS" w:hAnsi="Trebuchet MS" w:cs="Arial"/>
                <w:b/>
                <w:bCs/>
                <w:sz w:val="24"/>
                <w:szCs w:val="24"/>
              </w:rPr>
              <w:t xml:space="preserve"> Audit </w:t>
            </w:r>
            <w:r w:rsidR="00414D53" w:rsidRPr="00F003FA">
              <w:rPr>
                <w:rFonts w:ascii="Trebuchet MS" w:hAnsi="Trebuchet MS" w:cs="Arial"/>
                <w:b/>
                <w:bCs/>
                <w:sz w:val="24"/>
                <w:szCs w:val="24"/>
              </w:rPr>
              <w:t xml:space="preserve">Schedule – Medicare Compliance </w:t>
            </w:r>
          </w:p>
        </w:tc>
      </w:tr>
      <w:tr w:rsidR="007328C9" w:rsidRPr="00B96D04" w:rsidTr="00B96D04">
        <w:trPr>
          <w:trHeight w:val="305"/>
        </w:trPr>
        <w:tc>
          <w:tcPr>
            <w:tcW w:w="485" w:type="pct"/>
            <w:shd w:val="clear" w:color="auto" w:fill="C1E5DA"/>
            <w:vAlign w:val="center"/>
            <w:hideMark/>
          </w:tcPr>
          <w:p w:rsidR="007328C9" w:rsidRPr="00B96D04" w:rsidRDefault="007328C9" w:rsidP="007E699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Program Area</w:t>
            </w:r>
          </w:p>
        </w:tc>
        <w:tc>
          <w:tcPr>
            <w:tcW w:w="531" w:type="pct"/>
            <w:shd w:val="clear" w:color="auto" w:fill="C1E5DA"/>
            <w:noWrap/>
            <w:vAlign w:val="center"/>
            <w:hideMark/>
          </w:tcPr>
          <w:p w:rsidR="007328C9" w:rsidRPr="00B96D04" w:rsidRDefault="007328C9" w:rsidP="007E699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Manual</w:t>
            </w:r>
          </w:p>
        </w:tc>
        <w:tc>
          <w:tcPr>
            <w:tcW w:w="709" w:type="pct"/>
            <w:shd w:val="clear" w:color="auto" w:fill="C1E5DA"/>
            <w:noWrap/>
            <w:vAlign w:val="center"/>
            <w:hideMark/>
          </w:tcPr>
          <w:p w:rsidR="007328C9" w:rsidRPr="00B96D04" w:rsidRDefault="007328C9" w:rsidP="007E699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Chapter</w:t>
            </w:r>
          </w:p>
        </w:tc>
        <w:tc>
          <w:tcPr>
            <w:tcW w:w="754" w:type="pct"/>
            <w:shd w:val="clear" w:color="auto" w:fill="C1E5DA"/>
            <w:noWrap/>
            <w:vAlign w:val="center"/>
            <w:hideMark/>
          </w:tcPr>
          <w:p w:rsidR="007328C9" w:rsidRPr="00B96D04" w:rsidRDefault="007328C9" w:rsidP="007E699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Sub-Section</w:t>
            </w:r>
          </w:p>
        </w:tc>
        <w:tc>
          <w:tcPr>
            <w:tcW w:w="1993" w:type="pct"/>
            <w:shd w:val="clear" w:color="auto" w:fill="C1E5DA"/>
            <w:vAlign w:val="center"/>
            <w:hideMark/>
          </w:tcPr>
          <w:p w:rsidR="007328C9" w:rsidRPr="00B96D04" w:rsidRDefault="007328C9" w:rsidP="007E699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Summary of Requirement / Description</w:t>
            </w:r>
          </w:p>
        </w:tc>
        <w:tc>
          <w:tcPr>
            <w:tcW w:w="528" w:type="pct"/>
            <w:shd w:val="clear" w:color="auto" w:fill="C1E5DA"/>
            <w:vAlign w:val="center"/>
            <w:hideMark/>
          </w:tcPr>
          <w:p w:rsidR="007328C9" w:rsidRPr="00B96D04" w:rsidRDefault="007328C9" w:rsidP="007328C9">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Target Quarter for Audit</w:t>
            </w:r>
          </w:p>
        </w:tc>
      </w:tr>
      <w:tr w:rsidR="007A1126" w:rsidRPr="00F003FA" w:rsidTr="00B96D04">
        <w:trPr>
          <w:trHeight w:val="665"/>
        </w:trPr>
        <w:tc>
          <w:tcPr>
            <w:tcW w:w="485"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Mock Audit - FBA</w:t>
            </w:r>
          </w:p>
        </w:tc>
        <w:tc>
          <w:tcPr>
            <w:tcW w:w="531"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PDBM</w:t>
            </w:r>
          </w:p>
        </w:tc>
        <w:tc>
          <w:tcPr>
            <w:tcW w:w="709"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1F33EC">
              <w:rPr>
                <w:rFonts w:ascii="Trebuchet MS" w:hAnsi="Trebuchet MS" w:cs="Arial"/>
                <w:color w:val="000000"/>
                <w:sz w:val="18"/>
                <w:szCs w:val="18"/>
              </w:rPr>
              <w:t>Chapter 6 - Part D Drugs and Formulary Requirements</w:t>
            </w:r>
          </w:p>
        </w:tc>
        <w:tc>
          <w:tcPr>
            <w:tcW w:w="754"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Varies</w:t>
            </w:r>
          </w:p>
        </w:tc>
        <w:tc>
          <w:tcPr>
            <w:tcW w:w="1993" w:type="pct"/>
            <w:shd w:val="clear" w:color="auto" w:fill="auto"/>
            <w:vAlign w:val="center"/>
          </w:tcPr>
          <w:p w:rsidR="007A1126" w:rsidRPr="00373887" w:rsidRDefault="007A1126" w:rsidP="007A1126">
            <w:pPr>
              <w:spacing w:after="0" w:line="240" w:lineRule="auto"/>
              <w:rPr>
                <w:rFonts w:ascii="Trebuchet MS" w:hAnsi="Trebuchet MS" w:cs="Arial"/>
                <w:sz w:val="18"/>
                <w:szCs w:val="18"/>
              </w:rPr>
            </w:pPr>
            <w:r w:rsidRPr="003E547B">
              <w:rPr>
                <w:rFonts w:ascii="Trebuchet MS" w:hAnsi="Trebuchet MS" w:cs="Arial"/>
                <w:sz w:val="18"/>
                <w:szCs w:val="18"/>
              </w:rPr>
              <w:t>Annual mock audit of the program areas typically included in a CMS Program Audit (excluding CPE), using applicable CMS Program Audit Protocols.</w:t>
            </w:r>
          </w:p>
        </w:tc>
        <w:tc>
          <w:tcPr>
            <w:tcW w:w="528" w:type="pct"/>
            <w:shd w:val="clear" w:color="auto" w:fill="auto"/>
            <w:noWrap/>
            <w:vAlign w:val="center"/>
          </w:tcPr>
          <w:p w:rsidR="007A1126" w:rsidRPr="00373887" w:rsidRDefault="007A1126" w:rsidP="007A1126">
            <w:pPr>
              <w:spacing w:after="0" w:line="240" w:lineRule="auto"/>
              <w:jc w:val="center"/>
              <w:rPr>
                <w:rFonts w:ascii="Trebuchet MS" w:hAnsi="Trebuchet MS" w:cs="Arial"/>
                <w:sz w:val="18"/>
                <w:szCs w:val="18"/>
              </w:rPr>
            </w:pPr>
            <w:r>
              <w:rPr>
                <w:rFonts w:ascii="Trebuchet MS" w:hAnsi="Trebuchet MS" w:cs="Arial"/>
                <w:sz w:val="18"/>
                <w:szCs w:val="18"/>
              </w:rPr>
              <w:t>2Q</w:t>
            </w:r>
          </w:p>
        </w:tc>
      </w:tr>
      <w:tr w:rsidR="007A1126" w:rsidRPr="00F003FA" w:rsidTr="00B96D04">
        <w:trPr>
          <w:trHeight w:val="665"/>
        </w:trPr>
        <w:tc>
          <w:tcPr>
            <w:tcW w:w="485"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FBA</w:t>
            </w:r>
          </w:p>
        </w:tc>
        <w:tc>
          <w:tcPr>
            <w:tcW w:w="531"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495B63">
              <w:rPr>
                <w:rFonts w:ascii="Trebuchet MS" w:hAnsi="Trebuchet MS" w:cs="Arial"/>
                <w:color w:val="000000"/>
                <w:sz w:val="18"/>
                <w:szCs w:val="18"/>
              </w:rPr>
              <w:t>PDBM</w:t>
            </w:r>
          </w:p>
        </w:tc>
        <w:tc>
          <w:tcPr>
            <w:tcW w:w="709"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1F33EC">
              <w:rPr>
                <w:rFonts w:ascii="Trebuchet MS" w:hAnsi="Trebuchet MS" w:cs="Arial"/>
                <w:color w:val="000000"/>
                <w:sz w:val="18"/>
                <w:szCs w:val="18"/>
              </w:rPr>
              <w:t>Chapter 6 - Part D Drugs and Formulary Requirements</w:t>
            </w:r>
          </w:p>
        </w:tc>
        <w:tc>
          <w:tcPr>
            <w:tcW w:w="754"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1F33EC">
              <w:rPr>
                <w:rFonts w:ascii="Trebuchet MS" w:hAnsi="Trebuchet MS" w:cs="Arial"/>
                <w:color w:val="000000"/>
                <w:sz w:val="18"/>
                <w:szCs w:val="18"/>
              </w:rPr>
              <w:t>30.4.5 - Transition Across Contract Years</w:t>
            </w:r>
          </w:p>
        </w:tc>
        <w:tc>
          <w:tcPr>
            <w:tcW w:w="1993" w:type="pct"/>
            <w:shd w:val="clear" w:color="auto" w:fill="auto"/>
            <w:vAlign w:val="center"/>
          </w:tcPr>
          <w:p w:rsidR="007A1126" w:rsidRPr="00373887" w:rsidRDefault="007A1126" w:rsidP="007A1126">
            <w:pPr>
              <w:spacing w:after="0" w:line="240" w:lineRule="auto"/>
              <w:rPr>
                <w:rFonts w:ascii="Trebuchet MS" w:hAnsi="Trebuchet MS" w:cs="Arial"/>
                <w:sz w:val="18"/>
                <w:szCs w:val="18"/>
              </w:rPr>
            </w:pPr>
            <w:r w:rsidRPr="001F33EC">
              <w:rPr>
                <w:rFonts w:ascii="Trebuchet MS" w:hAnsi="Trebuchet MS" w:cs="Arial"/>
                <w:sz w:val="18"/>
                <w:szCs w:val="18"/>
              </w:rPr>
              <w:t>After enrollees receive their ANOC in a given year, CMS expects sponsors to select at least one</w:t>
            </w:r>
            <w:r>
              <w:rPr>
                <w:rFonts w:ascii="Trebuchet MS" w:hAnsi="Trebuchet MS" w:cs="Arial"/>
                <w:sz w:val="18"/>
                <w:szCs w:val="18"/>
              </w:rPr>
              <w:t xml:space="preserve"> </w:t>
            </w:r>
            <w:r w:rsidRPr="001F33EC">
              <w:rPr>
                <w:rFonts w:ascii="Trebuchet MS" w:hAnsi="Trebuchet MS" w:cs="Arial"/>
                <w:sz w:val="18"/>
                <w:szCs w:val="18"/>
              </w:rPr>
              <w:t>of the two options listed in the referenced section of the guidance for effectuating an appropriate and meaningful transition for enrollees whose drugs will be affected by negative formula</w:t>
            </w:r>
            <w:r>
              <w:rPr>
                <w:rFonts w:ascii="Trebuchet MS" w:hAnsi="Trebuchet MS" w:cs="Arial"/>
                <w:sz w:val="18"/>
                <w:szCs w:val="18"/>
              </w:rPr>
              <w:t>ry changes in the upcoming year.</w:t>
            </w:r>
          </w:p>
        </w:tc>
        <w:tc>
          <w:tcPr>
            <w:tcW w:w="528" w:type="pct"/>
            <w:shd w:val="clear" w:color="auto" w:fill="auto"/>
            <w:noWrap/>
            <w:vAlign w:val="center"/>
          </w:tcPr>
          <w:p w:rsidR="007A1126" w:rsidRPr="00495B63" w:rsidRDefault="007A1126" w:rsidP="007A1126">
            <w:pPr>
              <w:spacing w:after="0" w:line="240" w:lineRule="auto"/>
              <w:jc w:val="center"/>
              <w:rPr>
                <w:rFonts w:ascii="Trebuchet MS" w:hAnsi="Trebuchet MS" w:cs="Arial"/>
                <w:sz w:val="18"/>
                <w:szCs w:val="18"/>
              </w:rPr>
            </w:pPr>
            <w:r w:rsidRPr="00495B63">
              <w:rPr>
                <w:rFonts w:ascii="Trebuchet MS" w:hAnsi="Trebuchet MS" w:cs="Arial"/>
                <w:sz w:val="18"/>
                <w:szCs w:val="18"/>
              </w:rPr>
              <w:t>2Q</w:t>
            </w:r>
          </w:p>
          <w:p w:rsidR="007A1126" w:rsidRPr="00373887" w:rsidRDefault="007A1126" w:rsidP="007A1126">
            <w:pPr>
              <w:spacing w:after="0" w:line="240" w:lineRule="auto"/>
              <w:jc w:val="center"/>
              <w:rPr>
                <w:rFonts w:ascii="Trebuchet MS" w:hAnsi="Trebuchet MS" w:cs="Arial"/>
                <w:sz w:val="18"/>
                <w:szCs w:val="18"/>
              </w:rPr>
            </w:pPr>
          </w:p>
        </w:tc>
      </w:tr>
      <w:tr w:rsidR="007A1126" w:rsidRPr="00F003FA" w:rsidTr="00B96D04">
        <w:trPr>
          <w:trHeight w:val="665"/>
        </w:trPr>
        <w:tc>
          <w:tcPr>
            <w:tcW w:w="485"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 xml:space="preserve">Mock Audit - </w:t>
            </w:r>
            <w:r w:rsidRPr="003E547B">
              <w:rPr>
                <w:rFonts w:ascii="Trebuchet MS" w:hAnsi="Trebuchet MS" w:cs="Arial"/>
                <w:color w:val="000000"/>
                <w:sz w:val="18"/>
                <w:szCs w:val="18"/>
              </w:rPr>
              <w:t>CDAG</w:t>
            </w:r>
          </w:p>
        </w:tc>
        <w:tc>
          <w:tcPr>
            <w:tcW w:w="531"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3E547B">
              <w:rPr>
                <w:rFonts w:ascii="Trebuchet MS" w:hAnsi="Trebuchet MS" w:cs="Arial"/>
                <w:color w:val="000000"/>
                <w:sz w:val="18"/>
                <w:szCs w:val="18"/>
              </w:rPr>
              <w:t>PDBM</w:t>
            </w:r>
          </w:p>
        </w:tc>
        <w:tc>
          <w:tcPr>
            <w:tcW w:w="709"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sidRPr="003E547B">
              <w:rPr>
                <w:rFonts w:ascii="Trebuchet MS" w:hAnsi="Trebuchet MS" w:cs="Arial"/>
                <w:color w:val="000000"/>
                <w:sz w:val="18"/>
                <w:szCs w:val="18"/>
              </w:rPr>
              <w:t>Chapter 18 – Part D Enrollee Grievances, Coverage Determinations, and Appeals</w:t>
            </w:r>
          </w:p>
        </w:tc>
        <w:tc>
          <w:tcPr>
            <w:tcW w:w="754" w:type="pct"/>
            <w:shd w:val="clear" w:color="auto" w:fill="auto"/>
            <w:vAlign w:val="center"/>
          </w:tcPr>
          <w:p w:rsidR="007A1126" w:rsidRPr="00373887"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Varies</w:t>
            </w:r>
          </w:p>
        </w:tc>
        <w:tc>
          <w:tcPr>
            <w:tcW w:w="1993" w:type="pct"/>
            <w:shd w:val="clear" w:color="auto" w:fill="auto"/>
            <w:vAlign w:val="center"/>
          </w:tcPr>
          <w:p w:rsidR="007A1126" w:rsidRPr="00373887" w:rsidRDefault="007A1126" w:rsidP="007A1126">
            <w:pPr>
              <w:spacing w:after="0" w:line="240" w:lineRule="auto"/>
              <w:rPr>
                <w:rFonts w:ascii="Trebuchet MS" w:hAnsi="Trebuchet MS" w:cs="Arial"/>
                <w:sz w:val="18"/>
                <w:szCs w:val="18"/>
              </w:rPr>
            </w:pPr>
            <w:r w:rsidRPr="003E547B">
              <w:rPr>
                <w:rFonts w:ascii="Trebuchet MS" w:hAnsi="Trebuchet MS" w:cs="Arial"/>
                <w:sz w:val="18"/>
                <w:szCs w:val="18"/>
              </w:rPr>
              <w:t>Annual mock audit of the program areas typically included in a CMS Program Audit (excluding CPE), using applicable CMS Program Audit Protocols.</w:t>
            </w:r>
          </w:p>
        </w:tc>
        <w:tc>
          <w:tcPr>
            <w:tcW w:w="528" w:type="pct"/>
            <w:shd w:val="clear" w:color="auto" w:fill="auto"/>
            <w:noWrap/>
            <w:vAlign w:val="center"/>
          </w:tcPr>
          <w:p w:rsidR="007A1126" w:rsidRPr="00373887" w:rsidRDefault="007A1126" w:rsidP="007A1126">
            <w:pPr>
              <w:spacing w:after="0" w:line="240" w:lineRule="auto"/>
              <w:jc w:val="center"/>
              <w:rPr>
                <w:rFonts w:ascii="Trebuchet MS" w:hAnsi="Trebuchet MS" w:cs="Arial"/>
                <w:sz w:val="18"/>
                <w:szCs w:val="18"/>
              </w:rPr>
            </w:pPr>
            <w:r>
              <w:rPr>
                <w:rFonts w:ascii="Trebuchet MS" w:hAnsi="Trebuchet MS" w:cs="Arial"/>
                <w:sz w:val="18"/>
                <w:szCs w:val="18"/>
              </w:rPr>
              <w:t>3</w:t>
            </w:r>
            <w:r w:rsidRPr="003E547B">
              <w:rPr>
                <w:rFonts w:ascii="Trebuchet MS" w:hAnsi="Trebuchet MS" w:cs="Arial"/>
                <w:sz w:val="18"/>
                <w:szCs w:val="18"/>
              </w:rPr>
              <w:t>Q</w:t>
            </w:r>
          </w:p>
        </w:tc>
      </w:tr>
      <w:tr w:rsidR="007A1126" w:rsidRPr="00F003FA" w:rsidTr="00B96D04">
        <w:trPr>
          <w:trHeight w:val="1952"/>
        </w:trPr>
        <w:tc>
          <w:tcPr>
            <w:tcW w:w="485"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MMG</w:t>
            </w:r>
          </w:p>
        </w:tc>
        <w:tc>
          <w:tcPr>
            <w:tcW w:w="531"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Medicare Communications and Marketing Guidelines</w:t>
            </w:r>
          </w:p>
        </w:tc>
        <w:tc>
          <w:tcPr>
            <w:tcW w:w="709"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Pr>
                <w:rFonts w:ascii="Trebuchet MS" w:hAnsi="Trebuchet MS" w:cs="Arial"/>
                <w:color w:val="000000"/>
                <w:sz w:val="18"/>
                <w:szCs w:val="18"/>
              </w:rPr>
              <w:t>N/A</w:t>
            </w:r>
          </w:p>
        </w:tc>
        <w:tc>
          <w:tcPr>
            <w:tcW w:w="754"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color w:val="000000"/>
                <w:sz w:val="18"/>
                <w:szCs w:val="18"/>
              </w:rPr>
              <w:t>70.1.2 - Documents to be posted on Website</w:t>
            </w:r>
          </w:p>
        </w:tc>
        <w:tc>
          <w:tcPr>
            <w:tcW w:w="1993" w:type="pct"/>
            <w:shd w:val="clear" w:color="auto" w:fill="auto"/>
            <w:vAlign w:val="center"/>
          </w:tcPr>
          <w:p w:rsidR="007A1126" w:rsidRPr="002B3ABF" w:rsidRDefault="007A1126" w:rsidP="007A1126">
            <w:pPr>
              <w:spacing w:after="0" w:line="240" w:lineRule="auto"/>
              <w:rPr>
                <w:rFonts w:ascii="Trebuchet MS" w:hAnsi="Trebuchet MS" w:cs="Arial"/>
                <w:sz w:val="18"/>
                <w:szCs w:val="18"/>
              </w:rPr>
            </w:pPr>
            <w:r w:rsidRPr="001F33EC">
              <w:rPr>
                <w:rFonts w:ascii="Trebuchet MS" w:hAnsi="Trebuchet MS" w:cs="Arial"/>
                <w:sz w:val="18"/>
                <w:szCs w:val="18"/>
              </w:rPr>
              <w:t>Plans/Part D sponsors must post on their website all required documents outlined below and ensure these documents are downloadable. This includes translated documents, as applicable.</w:t>
            </w:r>
          </w:p>
        </w:tc>
        <w:tc>
          <w:tcPr>
            <w:tcW w:w="528" w:type="pct"/>
            <w:shd w:val="clear" w:color="auto" w:fill="auto"/>
            <w:noWrap/>
            <w:vAlign w:val="center"/>
          </w:tcPr>
          <w:p w:rsidR="007A1126" w:rsidRPr="002B3ABF" w:rsidRDefault="007A1126" w:rsidP="007A1126">
            <w:pPr>
              <w:spacing w:after="0" w:line="240" w:lineRule="auto"/>
              <w:jc w:val="center"/>
              <w:rPr>
                <w:rFonts w:ascii="Trebuchet MS" w:hAnsi="Trebuchet MS" w:cs="Arial"/>
                <w:sz w:val="18"/>
                <w:szCs w:val="18"/>
              </w:rPr>
            </w:pPr>
            <w:r>
              <w:rPr>
                <w:rFonts w:ascii="Trebuchet MS" w:hAnsi="Trebuchet MS" w:cs="Arial"/>
                <w:sz w:val="18"/>
                <w:szCs w:val="18"/>
              </w:rPr>
              <w:t>3</w:t>
            </w:r>
            <w:r w:rsidRPr="003E547B">
              <w:rPr>
                <w:rFonts w:ascii="Trebuchet MS" w:hAnsi="Trebuchet MS" w:cs="Arial"/>
                <w:sz w:val="18"/>
                <w:szCs w:val="18"/>
              </w:rPr>
              <w:t>Q</w:t>
            </w:r>
          </w:p>
        </w:tc>
      </w:tr>
      <w:tr w:rsidR="00B96D04" w:rsidRPr="00B96D04" w:rsidTr="00B96D04">
        <w:trPr>
          <w:trHeight w:val="305"/>
        </w:trPr>
        <w:tc>
          <w:tcPr>
            <w:tcW w:w="485"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Program Area</w:t>
            </w:r>
          </w:p>
        </w:tc>
        <w:tc>
          <w:tcPr>
            <w:tcW w:w="531"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Manual</w:t>
            </w:r>
          </w:p>
        </w:tc>
        <w:tc>
          <w:tcPr>
            <w:tcW w:w="709"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Chapter</w:t>
            </w:r>
          </w:p>
        </w:tc>
        <w:tc>
          <w:tcPr>
            <w:tcW w:w="754"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Sub-Section</w:t>
            </w:r>
          </w:p>
        </w:tc>
        <w:tc>
          <w:tcPr>
            <w:tcW w:w="1993"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Summary of Requirement / Description</w:t>
            </w:r>
          </w:p>
        </w:tc>
        <w:tc>
          <w:tcPr>
            <w:tcW w:w="528"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Target Quarter for Audit</w:t>
            </w:r>
          </w:p>
        </w:tc>
      </w:tr>
      <w:tr w:rsidR="007A1126" w:rsidRPr="00F003FA" w:rsidTr="00B96D04">
        <w:trPr>
          <w:trHeight w:val="2753"/>
        </w:trPr>
        <w:tc>
          <w:tcPr>
            <w:tcW w:w="485" w:type="pct"/>
            <w:tcBorders>
              <w:bottom w:val="single" w:sz="4" w:space="0" w:color="8A8A8D"/>
            </w:tcBorders>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lastRenderedPageBreak/>
              <w:t>ODAG</w:t>
            </w:r>
          </w:p>
        </w:tc>
        <w:tc>
          <w:tcPr>
            <w:tcW w:w="531" w:type="pct"/>
            <w:tcBorders>
              <w:bottom w:val="single" w:sz="4" w:space="0" w:color="8A8A8D"/>
            </w:tcBorders>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MMCM</w:t>
            </w:r>
          </w:p>
        </w:tc>
        <w:tc>
          <w:tcPr>
            <w:tcW w:w="709" w:type="pct"/>
            <w:tcBorders>
              <w:bottom w:val="single" w:sz="4" w:space="0" w:color="8A8A8D"/>
            </w:tcBorders>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Chapter 13 - Medicare Managed Care Beneficiary Grievances, Organization Determinations, and Appeals</w:t>
            </w:r>
          </w:p>
        </w:tc>
        <w:tc>
          <w:tcPr>
            <w:tcW w:w="754" w:type="pct"/>
            <w:tcBorders>
              <w:bottom w:val="single" w:sz="4" w:space="0" w:color="8A8A8D"/>
            </w:tcBorders>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40.1 - Standard Time Frames for Organization Determinations</w:t>
            </w:r>
          </w:p>
        </w:tc>
        <w:tc>
          <w:tcPr>
            <w:tcW w:w="1993" w:type="pct"/>
            <w:tcBorders>
              <w:bottom w:val="single" w:sz="4" w:space="0" w:color="8A8A8D"/>
            </w:tcBorders>
            <w:shd w:val="clear" w:color="auto" w:fill="auto"/>
            <w:vAlign w:val="center"/>
          </w:tcPr>
          <w:p w:rsidR="007A1126" w:rsidRPr="002B3ABF" w:rsidRDefault="007A1126" w:rsidP="007A1126">
            <w:pPr>
              <w:spacing w:after="0" w:line="240" w:lineRule="auto"/>
              <w:rPr>
                <w:rFonts w:ascii="Trebuchet MS" w:hAnsi="Trebuchet MS" w:cs="Arial"/>
                <w:sz w:val="18"/>
                <w:szCs w:val="18"/>
              </w:rPr>
            </w:pPr>
            <w:r w:rsidRPr="001F33EC">
              <w:rPr>
                <w:rFonts w:ascii="Trebuchet MS" w:hAnsi="Trebuchet MS" w:cs="Arial"/>
                <w:sz w:val="18"/>
                <w:szCs w:val="18"/>
              </w:rPr>
              <w:t>When an enrollee has made a request for a service, the Medicare health plan must notify the enrollee of its determination as expeditiously as the enrollee’s health condition requires, but no later than 14 calendar days after the date the organization receives the request for a standard organization determination.</w:t>
            </w:r>
          </w:p>
        </w:tc>
        <w:tc>
          <w:tcPr>
            <w:tcW w:w="528" w:type="pct"/>
            <w:tcBorders>
              <w:bottom w:val="single" w:sz="4" w:space="0" w:color="8A8A8D"/>
            </w:tcBorders>
            <w:shd w:val="clear" w:color="auto" w:fill="auto"/>
            <w:noWrap/>
            <w:vAlign w:val="center"/>
          </w:tcPr>
          <w:p w:rsidR="007A1126" w:rsidRDefault="007A1126" w:rsidP="007A1126">
            <w:pPr>
              <w:spacing w:after="0" w:line="240" w:lineRule="auto"/>
              <w:jc w:val="center"/>
              <w:rPr>
                <w:rFonts w:ascii="Trebuchet MS" w:hAnsi="Trebuchet MS" w:cs="Arial"/>
                <w:sz w:val="18"/>
                <w:szCs w:val="18"/>
              </w:rPr>
            </w:pPr>
            <w:r w:rsidRPr="001F33EC">
              <w:rPr>
                <w:rFonts w:ascii="Trebuchet MS" w:hAnsi="Trebuchet MS" w:cs="Arial"/>
                <w:sz w:val="18"/>
                <w:szCs w:val="18"/>
              </w:rPr>
              <w:t>3Q</w:t>
            </w:r>
          </w:p>
          <w:p w:rsidR="002A61D5" w:rsidRPr="002B3ABF" w:rsidRDefault="002A61D5" w:rsidP="007A1126">
            <w:pPr>
              <w:spacing w:after="0" w:line="240" w:lineRule="auto"/>
              <w:jc w:val="center"/>
              <w:rPr>
                <w:rFonts w:ascii="Trebuchet MS" w:hAnsi="Trebuchet MS" w:cs="Arial"/>
                <w:sz w:val="18"/>
                <w:szCs w:val="18"/>
              </w:rPr>
            </w:pPr>
            <w:r>
              <w:rPr>
                <w:rFonts w:ascii="Trebuchet MS" w:hAnsi="Trebuchet MS" w:cs="Arial"/>
                <w:sz w:val="18"/>
                <w:szCs w:val="18"/>
              </w:rPr>
              <w:t>(SHP and AMP only)</w:t>
            </w:r>
          </w:p>
        </w:tc>
      </w:tr>
      <w:tr w:rsidR="007A1126" w:rsidRPr="00F003FA" w:rsidTr="00B96D04">
        <w:trPr>
          <w:trHeight w:val="1394"/>
        </w:trPr>
        <w:tc>
          <w:tcPr>
            <w:tcW w:w="485"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Mock Audit – ODAG</w:t>
            </w:r>
          </w:p>
        </w:tc>
        <w:tc>
          <w:tcPr>
            <w:tcW w:w="531"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MMCM</w:t>
            </w:r>
          </w:p>
        </w:tc>
        <w:tc>
          <w:tcPr>
            <w:tcW w:w="709"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Chapter 13 - Medicare Managed Care Beneficiary Grievances, Organization Determinations, and Appeals</w:t>
            </w:r>
          </w:p>
        </w:tc>
        <w:tc>
          <w:tcPr>
            <w:tcW w:w="754"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Varies</w:t>
            </w:r>
          </w:p>
        </w:tc>
        <w:tc>
          <w:tcPr>
            <w:tcW w:w="1993" w:type="pct"/>
            <w:shd w:val="clear" w:color="auto" w:fill="auto"/>
            <w:vAlign w:val="center"/>
          </w:tcPr>
          <w:p w:rsidR="007A1126" w:rsidRPr="002B3ABF" w:rsidRDefault="007A1126" w:rsidP="007A1126">
            <w:pPr>
              <w:spacing w:after="0" w:line="240" w:lineRule="auto"/>
              <w:rPr>
                <w:rFonts w:ascii="Trebuchet MS" w:hAnsi="Trebuchet MS" w:cs="Arial"/>
                <w:sz w:val="18"/>
                <w:szCs w:val="18"/>
              </w:rPr>
            </w:pPr>
            <w:r w:rsidRPr="001F33EC">
              <w:rPr>
                <w:rFonts w:ascii="Trebuchet MS" w:hAnsi="Trebuchet MS" w:cs="Arial"/>
                <w:sz w:val="18"/>
                <w:szCs w:val="18"/>
              </w:rPr>
              <w:t>Annual mock audit of the program areas typically included in a CMS Program Audit (excluding CPE), using applicable CMS Program Audit Protocols.</w:t>
            </w:r>
          </w:p>
        </w:tc>
        <w:tc>
          <w:tcPr>
            <w:tcW w:w="528" w:type="pct"/>
            <w:shd w:val="clear" w:color="auto" w:fill="auto"/>
            <w:noWrap/>
            <w:vAlign w:val="center"/>
          </w:tcPr>
          <w:p w:rsidR="007A1126" w:rsidRDefault="007A1126" w:rsidP="007A1126">
            <w:pPr>
              <w:spacing w:after="0" w:line="240" w:lineRule="auto"/>
              <w:jc w:val="center"/>
              <w:rPr>
                <w:rFonts w:ascii="Trebuchet MS" w:hAnsi="Trebuchet MS" w:cs="Arial"/>
                <w:sz w:val="18"/>
                <w:szCs w:val="18"/>
              </w:rPr>
            </w:pPr>
            <w:r w:rsidRPr="001F33EC">
              <w:rPr>
                <w:rFonts w:ascii="Trebuchet MS" w:hAnsi="Trebuchet MS" w:cs="Arial"/>
                <w:sz w:val="18"/>
                <w:szCs w:val="18"/>
              </w:rPr>
              <w:t>4Q</w:t>
            </w:r>
          </w:p>
          <w:p w:rsidR="002A61D5" w:rsidRPr="002B3ABF" w:rsidRDefault="002A61D5" w:rsidP="007A1126">
            <w:pPr>
              <w:spacing w:after="0" w:line="240" w:lineRule="auto"/>
              <w:jc w:val="center"/>
              <w:rPr>
                <w:rFonts w:ascii="Trebuchet MS" w:hAnsi="Trebuchet MS" w:cs="Arial"/>
                <w:sz w:val="18"/>
                <w:szCs w:val="18"/>
              </w:rPr>
            </w:pPr>
            <w:r>
              <w:rPr>
                <w:rFonts w:ascii="Trebuchet MS" w:hAnsi="Trebuchet MS" w:cs="Arial"/>
                <w:sz w:val="18"/>
                <w:szCs w:val="18"/>
              </w:rPr>
              <w:t>(SHP and AMP only)</w:t>
            </w:r>
          </w:p>
        </w:tc>
      </w:tr>
      <w:tr w:rsidR="007A1126" w:rsidRPr="00F003FA" w:rsidTr="00B96D04">
        <w:trPr>
          <w:trHeight w:val="1394"/>
        </w:trPr>
        <w:tc>
          <w:tcPr>
            <w:tcW w:w="485"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CDAG</w:t>
            </w:r>
          </w:p>
        </w:tc>
        <w:tc>
          <w:tcPr>
            <w:tcW w:w="531"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PDBM</w:t>
            </w:r>
          </w:p>
        </w:tc>
        <w:tc>
          <w:tcPr>
            <w:tcW w:w="709"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Chapter 18 - Part D Enrollee Grievances, Coverage Determinations, and Appeals</w:t>
            </w:r>
          </w:p>
        </w:tc>
        <w:tc>
          <w:tcPr>
            <w:tcW w:w="754" w:type="pct"/>
            <w:shd w:val="clear" w:color="auto" w:fill="auto"/>
            <w:vAlign w:val="center"/>
          </w:tcPr>
          <w:p w:rsidR="007A1126" w:rsidRPr="002B3ABF" w:rsidRDefault="007A1126" w:rsidP="007A1126">
            <w:pPr>
              <w:spacing w:after="0" w:line="240" w:lineRule="auto"/>
              <w:rPr>
                <w:rFonts w:ascii="Trebuchet MS" w:hAnsi="Trebuchet MS" w:cs="Arial"/>
                <w:color w:val="000000"/>
                <w:sz w:val="18"/>
                <w:szCs w:val="18"/>
              </w:rPr>
            </w:pPr>
            <w:r w:rsidRPr="001F33EC">
              <w:rPr>
                <w:rFonts w:ascii="Trebuchet MS" w:hAnsi="Trebuchet MS" w:cs="Arial"/>
                <w:sz w:val="18"/>
                <w:szCs w:val="18"/>
              </w:rPr>
              <w:t>40.4 - Effect of Failure to Provide Timely Notice</w:t>
            </w:r>
          </w:p>
        </w:tc>
        <w:tc>
          <w:tcPr>
            <w:tcW w:w="1993" w:type="pct"/>
            <w:shd w:val="clear" w:color="auto" w:fill="auto"/>
            <w:vAlign w:val="center"/>
          </w:tcPr>
          <w:p w:rsidR="007A1126" w:rsidRPr="002B3ABF" w:rsidRDefault="007A1126" w:rsidP="007A1126">
            <w:pPr>
              <w:spacing w:after="0" w:line="240" w:lineRule="auto"/>
              <w:rPr>
                <w:rFonts w:ascii="Trebuchet MS" w:hAnsi="Trebuchet MS" w:cs="Arial"/>
                <w:sz w:val="18"/>
                <w:szCs w:val="18"/>
              </w:rPr>
            </w:pPr>
            <w:r w:rsidRPr="001F33EC">
              <w:rPr>
                <w:rFonts w:ascii="Trebuchet MS" w:hAnsi="Trebuchet MS" w:cs="Arial"/>
                <w:sz w:val="18"/>
                <w:szCs w:val="18"/>
              </w:rPr>
              <w:t>If a Part D plan sponsor does not provide notice of its standard coverage determination within the required time frame, it must forward the complete case file to the IRE contracted by CMS within 24 hours of the expiration of the adjudication time frame.</w:t>
            </w:r>
          </w:p>
        </w:tc>
        <w:tc>
          <w:tcPr>
            <w:tcW w:w="528" w:type="pct"/>
            <w:shd w:val="clear" w:color="auto" w:fill="auto"/>
            <w:noWrap/>
            <w:vAlign w:val="center"/>
          </w:tcPr>
          <w:p w:rsidR="007A1126" w:rsidRPr="002B3ABF" w:rsidRDefault="007A1126" w:rsidP="007A1126">
            <w:pPr>
              <w:spacing w:after="0" w:line="240" w:lineRule="auto"/>
              <w:jc w:val="center"/>
              <w:rPr>
                <w:rFonts w:ascii="Trebuchet MS" w:hAnsi="Trebuchet MS" w:cs="Arial"/>
                <w:sz w:val="18"/>
                <w:szCs w:val="18"/>
              </w:rPr>
            </w:pPr>
            <w:r w:rsidRPr="001F33EC">
              <w:rPr>
                <w:rFonts w:ascii="Trebuchet MS" w:hAnsi="Trebuchet MS" w:cs="Arial"/>
                <w:sz w:val="18"/>
                <w:szCs w:val="18"/>
              </w:rPr>
              <w:t>4Q</w:t>
            </w:r>
          </w:p>
        </w:tc>
      </w:tr>
      <w:tr w:rsidR="002A61D5" w:rsidRPr="00F003FA" w:rsidTr="00B96D04">
        <w:trPr>
          <w:trHeight w:val="1565"/>
        </w:trPr>
        <w:tc>
          <w:tcPr>
            <w:tcW w:w="485"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CDAG</w:t>
            </w:r>
          </w:p>
        </w:tc>
        <w:tc>
          <w:tcPr>
            <w:tcW w:w="531"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PDBM</w:t>
            </w:r>
          </w:p>
        </w:tc>
        <w:tc>
          <w:tcPr>
            <w:tcW w:w="709"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Chapter 18 - Part D Enrollee Grievances, Coverage Determinations, and Appeals</w:t>
            </w:r>
          </w:p>
        </w:tc>
        <w:tc>
          <w:tcPr>
            <w:tcW w:w="754"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50.6 - Effect of Failure to Provide Timely Notice</w:t>
            </w:r>
          </w:p>
        </w:tc>
        <w:tc>
          <w:tcPr>
            <w:tcW w:w="1993" w:type="pct"/>
            <w:shd w:val="clear" w:color="auto" w:fill="auto"/>
            <w:vAlign w:val="center"/>
          </w:tcPr>
          <w:p w:rsidR="002A61D5" w:rsidRPr="002B3ABF" w:rsidRDefault="002A61D5" w:rsidP="002A61D5">
            <w:pPr>
              <w:spacing w:after="0" w:line="240" w:lineRule="auto"/>
              <w:rPr>
                <w:rFonts w:ascii="Trebuchet MS" w:hAnsi="Trebuchet MS" w:cs="Arial"/>
                <w:sz w:val="18"/>
                <w:szCs w:val="18"/>
              </w:rPr>
            </w:pPr>
            <w:r w:rsidRPr="001F33EC">
              <w:rPr>
                <w:rFonts w:ascii="Trebuchet MS" w:hAnsi="Trebuchet MS" w:cs="Arial"/>
                <w:sz w:val="18"/>
                <w:szCs w:val="18"/>
              </w:rPr>
              <w:t>If a Part D plan sponsor does not provide notice of its expedited coverage determination within the required time frame, it must forward the complete case file to the IRE contracted by CMS within 24 hours of the expiration of the adjudication time frame.</w:t>
            </w:r>
          </w:p>
        </w:tc>
        <w:tc>
          <w:tcPr>
            <w:tcW w:w="528" w:type="pct"/>
            <w:shd w:val="clear" w:color="auto" w:fill="auto"/>
            <w:noWrap/>
            <w:vAlign w:val="center"/>
          </w:tcPr>
          <w:p w:rsidR="002A61D5" w:rsidRPr="002B3ABF" w:rsidRDefault="002A61D5" w:rsidP="002A61D5">
            <w:pPr>
              <w:spacing w:after="0" w:line="240" w:lineRule="auto"/>
              <w:jc w:val="center"/>
              <w:rPr>
                <w:rFonts w:ascii="Trebuchet MS" w:hAnsi="Trebuchet MS" w:cs="Arial"/>
                <w:sz w:val="18"/>
                <w:szCs w:val="18"/>
              </w:rPr>
            </w:pPr>
            <w:r w:rsidRPr="001F33EC">
              <w:rPr>
                <w:rFonts w:ascii="Trebuchet MS" w:hAnsi="Trebuchet MS" w:cs="Arial"/>
                <w:sz w:val="18"/>
                <w:szCs w:val="18"/>
              </w:rPr>
              <w:t>4Q</w:t>
            </w:r>
          </w:p>
        </w:tc>
      </w:tr>
      <w:tr w:rsidR="002A61D5" w:rsidRPr="00F003FA" w:rsidTr="00B96D04">
        <w:trPr>
          <w:trHeight w:val="1565"/>
        </w:trPr>
        <w:tc>
          <w:tcPr>
            <w:tcW w:w="485"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Pr>
                <w:rFonts w:ascii="Trebuchet MS" w:hAnsi="Trebuchet MS" w:cs="Arial"/>
                <w:sz w:val="18"/>
                <w:szCs w:val="18"/>
              </w:rPr>
              <w:t>FBA</w:t>
            </w:r>
          </w:p>
        </w:tc>
        <w:tc>
          <w:tcPr>
            <w:tcW w:w="531"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Pr>
                <w:rFonts w:ascii="Trebuchet MS" w:hAnsi="Trebuchet MS" w:cs="Arial"/>
                <w:sz w:val="18"/>
                <w:szCs w:val="18"/>
              </w:rPr>
              <w:t>PDBM</w:t>
            </w:r>
          </w:p>
        </w:tc>
        <w:tc>
          <w:tcPr>
            <w:tcW w:w="709"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Chapter 6 - Part D Drugs and Formulary Requirements</w:t>
            </w:r>
          </w:p>
        </w:tc>
        <w:tc>
          <w:tcPr>
            <w:tcW w:w="754"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30.4.4 - Transition Timeframes and Transition Supply</w:t>
            </w:r>
          </w:p>
        </w:tc>
        <w:tc>
          <w:tcPr>
            <w:tcW w:w="1993" w:type="pct"/>
            <w:shd w:val="clear" w:color="auto" w:fill="auto"/>
            <w:vAlign w:val="center"/>
          </w:tcPr>
          <w:p w:rsidR="002A61D5" w:rsidRPr="001F33EC" w:rsidRDefault="002A61D5" w:rsidP="002A61D5">
            <w:pPr>
              <w:spacing w:after="0" w:line="240" w:lineRule="auto"/>
              <w:rPr>
                <w:rFonts w:ascii="Trebuchet MS" w:hAnsi="Trebuchet MS" w:cs="Arial"/>
                <w:sz w:val="18"/>
                <w:szCs w:val="18"/>
              </w:rPr>
            </w:pPr>
            <w:r w:rsidRPr="001F33EC">
              <w:rPr>
                <w:rFonts w:ascii="Trebuchet MS" w:hAnsi="Trebuchet MS" w:cs="Arial"/>
                <w:sz w:val="18"/>
                <w:szCs w:val="18"/>
              </w:rPr>
              <w:t>Within the first 90 days of coverage under a new plan, plans must provide a transition supply when the beneficiary request</w:t>
            </w:r>
            <w:r>
              <w:rPr>
                <w:rFonts w:ascii="Trebuchet MS" w:hAnsi="Trebuchet MS" w:cs="Arial"/>
                <w:sz w:val="18"/>
                <w:szCs w:val="18"/>
              </w:rPr>
              <w:t>s a non-formulary drug. This 90-</w:t>
            </w:r>
            <w:r w:rsidRPr="001F33EC">
              <w:rPr>
                <w:rFonts w:ascii="Trebuchet MS" w:hAnsi="Trebuchet MS" w:cs="Arial"/>
                <w:sz w:val="18"/>
                <w:szCs w:val="18"/>
              </w:rPr>
              <w:t>day timeframe applies to retail,</w:t>
            </w:r>
          </w:p>
          <w:p w:rsidR="002A61D5" w:rsidRPr="001F33EC" w:rsidRDefault="002A61D5" w:rsidP="002A61D5">
            <w:pPr>
              <w:spacing w:after="0" w:line="240" w:lineRule="auto"/>
              <w:rPr>
                <w:rFonts w:ascii="Trebuchet MS" w:hAnsi="Trebuchet MS" w:cs="Arial"/>
                <w:sz w:val="18"/>
                <w:szCs w:val="18"/>
              </w:rPr>
            </w:pPr>
            <w:proofErr w:type="gramStart"/>
            <w:r w:rsidRPr="001F33EC">
              <w:rPr>
                <w:rFonts w:ascii="Trebuchet MS" w:hAnsi="Trebuchet MS" w:cs="Arial"/>
                <w:sz w:val="18"/>
                <w:szCs w:val="18"/>
              </w:rPr>
              <w:t>home</w:t>
            </w:r>
            <w:proofErr w:type="gramEnd"/>
            <w:r w:rsidRPr="001F33EC">
              <w:rPr>
                <w:rFonts w:ascii="Trebuchet MS" w:hAnsi="Trebuchet MS" w:cs="Arial"/>
                <w:sz w:val="18"/>
                <w:szCs w:val="18"/>
              </w:rPr>
              <w:t xml:space="preserve"> infusion, long-term care, and mail-order pharmacies. CMS believes it makes sense to both</w:t>
            </w:r>
            <w:r>
              <w:rPr>
                <w:rFonts w:ascii="Trebuchet MS" w:hAnsi="Trebuchet MS" w:cs="Arial"/>
                <w:sz w:val="18"/>
                <w:szCs w:val="18"/>
              </w:rPr>
              <w:t xml:space="preserve"> </w:t>
            </w:r>
            <w:r w:rsidRPr="001F33EC">
              <w:rPr>
                <w:rFonts w:ascii="Trebuchet MS" w:hAnsi="Trebuchet MS" w:cs="Arial"/>
                <w:sz w:val="18"/>
                <w:szCs w:val="18"/>
              </w:rPr>
              <w:t>limit and define the amount of time during which a transition process is applicable. Thus, plans</w:t>
            </w:r>
            <w:r>
              <w:rPr>
                <w:rFonts w:ascii="Trebuchet MS" w:hAnsi="Trebuchet MS" w:cs="Arial"/>
                <w:sz w:val="18"/>
                <w:szCs w:val="18"/>
              </w:rPr>
              <w:t xml:space="preserve"> </w:t>
            </w:r>
            <w:r w:rsidRPr="001F33EC">
              <w:rPr>
                <w:rFonts w:ascii="Trebuchet MS" w:hAnsi="Trebuchet MS" w:cs="Arial"/>
                <w:sz w:val="18"/>
                <w:szCs w:val="18"/>
              </w:rPr>
              <w:t>are required to provide a temporary fill anytime during the first 90 days of a beneficiary’s</w:t>
            </w:r>
          </w:p>
          <w:p w:rsidR="002A61D5" w:rsidRPr="002B3ABF" w:rsidRDefault="002A61D5" w:rsidP="002A61D5">
            <w:pPr>
              <w:spacing w:after="0" w:line="240" w:lineRule="auto"/>
              <w:rPr>
                <w:rFonts w:ascii="Trebuchet MS" w:hAnsi="Trebuchet MS" w:cs="Arial"/>
                <w:sz w:val="18"/>
                <w:szCs w:val="18"/>
              </w:rPr>
            </w:pPr>
            <w:proofErr w:type="gramStart"/>
            <w:r w:rsidRPr="001F33EC">
              <w:rPr>
                <w:rFonts w:ascii="Trebuchet MS" w:hAnsi="Trebuchet MS" w:cs="Arial"/>
                <w:sz w:val="18"/>
                <w:szCs w:val="18"/>
              </w:rPr>
              <w:t>enrollment</w:t>
            </w:r>
            <w:proofErr w:type="gramEnd"/>
            <w:r w:rsidRPr="001F33EC">
              <w:rPr>
                <w:rFonts w:ascii="Trebuchet MS" w:hAnsi="Trebuchet MS" w:cs="Arial"/>
                <w:sz w:val="18"/>
                <w:szCs w:val="18"/>
              </w:rPr>
              <w:t xml:space="preserve"> in a plan.</w:t>
            </w:r>
          </w:p>
        </w:tc>
        <w:tc>
          <w:tcPr>
            <w:tcW w:w="528" w:type="pct"/>
            <w:shd w:val="clear" w:color="auto" w:fill="auto"/>
            <w:noWrap/>
            <w:vAlign w:val="center"/>
          </w:tcPr>
          <w:p w:rsidR="002A61D5" w:rsidRPr="002B3ABF" w:rsidRDefault="002A61D5" w:rsidP="002A61D5">
            <w:pPr>
              <w:spacing w:after="0" w:line="240" w:lineRule="auto"/>
              <w:jc w:val="center"/>
              <w:rPr>
                <w:rFonts w:ascii="Trebuchet MS" w:hAnsi="Trebuchet MS" w:cs="Arial"/>
                <w:sz w:val="18"/>
                <w:szCs w:val="18"/>
              </w:rPr>
            </w:pPr>
            <w:r>
              <w:rPr>
                <w:rFonts w:ascii="Trebuchet MS" w:hAnsi="Trebuchet MS" w:cs="Arial"/>
                <w:sz w:val="18"/>
                <w:szCs w:val="18"/>
              </w:rPr>
              <w:t>4Q</w:t>
            </w:r>
          </w:p>
        </w:tc>
      </w:tr>
      <w:tr w:rsidR="002A61D5" w:rsidRPr="00F003FA" w:rsidTr="00B96D04">
        <w:trPr>
          <w:trHeight w:val="58"/>
        </w:trPr>
        <w:tc>
          <w:tcPr>
            <w:tcW w:w="485"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Pr>
                <w:rFonts w:ascii="Trebuchet MS" w:hAnsi="Trebuchet MS" w:cs="Arial"/>
                <w:sz w:val="18"/>
                <w:szCs w:val="18"/>
              </w:rPr>
              <w:t>FBA</w:t>
            </w:r>
          </w:p>
        </w:tc>
        <w:tc>
          <w:tcPr>
            <w:tcW w:w="531"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Pr>
                <w:rFonts w:ascii="Trebuchet MS" w:hAnsi="Trebuchet MS" w:cs="Arial"/>
                <w:sz w:val="18"/>
                <w:szCs w:val="18"/>
              </w:rPr>
              <w:t>PDBM</w:t>
            </w:r>
          </w:p>
        </w:tc>
        <w:tc>
          <w:tcPr>
            <w:tcW w:w="709"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Chapter 6 - Part D Drugs and Formulary Requirements</w:t>
            </w:r>
          </w:p>
        </w:tc>
        <w:tc>
          <w:tcPr>
            <w:tcW w:w="754" w:type="pct"/>
            <w:shd w:val="clear" w:color="auto" w:fill="auto"/>
            <w:vAlign w:val="center"/>
          </w:tcPr>
          <w:p w:rsidR="002A61D5" w:rsidRPr="00495C33" w:rsidRDefault="002A61D5" w:rsidP="002A61D5">
            <w:pPr>
              <w:spacing w:after="0" w:line="240" w:lineRule="auto"/>
              <w:rPr>
                <w:rFonts w:ascii="Trebuchet MS" w:hAnsi="Trebuchet MS" w:cs="Arial"/>
                <w:sz w:val="18"/>
                <w:szCs w:val="18"/>
              </w:rPr>
            </w:pPr>
            <w:r w:rsidRPr="00495C33">
              <w:rPr>
                <w:rFonts w:ascii="Trebuchet MS" w:hAnsi="Trebuchet MS" w:cs="Arial"/>
                <w:sz w:val="18"/>
                <w:szCs w:val="18"/>
              </w:rPr>
              <w:t>30.4.10 - Transition Notices</w:t>
            </w:r>
          </w:p>
          <w:p w:rsidR="002A61D5" w:rsidRPr="002B3ABF" w:rsidRDefault="002A61D5" w:rsidP="002A61D5">
            <w:pPr>
              <w:spacing w:after="0" w:line="240" w:lineRule="auto"/>
              <w:rPr>
                <w:rFonts w:ascii="Trebuchet MS" w:hAnsi="Trebuchet MS" w:cs="Arial"/>
                <w:color w:val="000000"/>
                <w:sz w:val="18"/>
                <w:szCs w:val="18"/>
              </w:rPr>
            </w:pPr>
            <w:r w:rsidRPr="00495C33">
              <w:rPr>
                <w:rFonts w:ascii="Trebuchet MS" w:hAnsi="Trebuchet MS" w:cs="Arial"/>
                <w:sz w:val="18"/>
                <w:szCs w:val="18"/>
              </w:rPr>
              <w:t>(excluding section 30.4.10.1)</w:t>
            </w:r>
          </w:p>
        </w:tc>
        <w:tc>
          <w:tcPr>
            <w:tcW w:w="1993" w:type="pct"/>
            <w:shd w:val="clear" w:color="auto" w:fill="auto"/>
            <w:vAlign w:val="center"/>
          </w:tcPr>
          <w:p w:rsidR="002A61D5" w:rsidRPr="002B3ABF" w:rsidRDefault="002A61D5" w:rsidP="002A61D5">
            <w:pPr>
              <w:spacing w:after="0" w:line="240" w:lineRule="auto"/>
              <w:rPr>
                <w:rFonts w:ascii="Trebuchet MS" w:hAnsi="Trebuchet MS" w:cs="Arial"/>
                <w:sz w:val="18"/>
                <w:szCs w:val="18"/>
              </w:rPr>
            </w:pPr>
            <w:r w:rsidRPr="00495C33">
              <w:rPr>
                <w:rFonts w:ascii="Trebuchet MS" w:hAnsi="Trebuchet MS" w:cs="Arial"/>
                <w:sz w:val="18"/>
                <w:szCs w:val="18"/>
              </w:rPr>
              <w:t>A successful transition process is contingent upon informing enrollees and their health care</w:t>
            </w:r>
            <w:r>
              <w:rPr>
                <w:rFonts w:ascii="Trebuchet MS" w:hAnsi="Trebuchet MS" w:cs="Arial"/>
                <w:sz w:val="18"/>
                <w:szCs w:val="18"/>
              </w:rPr>
              <w:t xml:space="preserve"> </w:t>
            </w:r>
            <w:r w:rsidRPr="00495C33">
              <w:rPr>
                <w:rFonts w:ascii="Trebuchet MS" w:hAnsi="Trebuchet MS" w:cs="Arial"/>
                <w:sz w:val="18"/>
                <w:szCs w:val="18"/>
              </w:rPr>
              <w:t>provider about their options for ensuring that enrollees’ medical needs are safely accommodated within a Part D sponsor’s formulary. An enrollee who receives a temporary supply of a non</w:t>
            </w:r>
            <w:r>
              <w:rPr>
                <w:rFonts w:ascii="Trebuchet MS" w:hAnsi="Trebuchet MS" w:cs="Arial"/>
                <w:sz w:val="18"/>
                <w:szCs w:val="18"/>
              </w:rPr>
              <w:t>-</w:t>
            </w:r>
            <w:r w:rsidRPr="00495C33">
              <w:rPr>
                <w:rFonts w:ascii="Trebuchet MS" w:hAnsi="Trebuchet MS" w:cs="Arial"/>
                <w:sz w:val="18"/>
                <w:szCs w:val="18"/>
              </w:rPr>
              <w:t>formulary Part D drug at a network pharmacy might simply assume that, by virtue of filling his or her prescription, that the plan will cover that drug for the remainder of the contract year.</w:t>
            </w:r>
          </w:p>
        </w:tc>
        <w:tc>
          <w:tcPr>
            <w:tcW w:w="528" w:type="pct"/>
            <w:shd w:val="clear" w:color="auto" w:fill="auto"/>
            <w:noWrap/>
            <w:vAlign w:val="center"/>
          </w:tcPr>
          <w:p w:rsidR="002A61D5" w:rsidRPr="002B3ABF" w:rsidRDefault="002A61D5" w:rsidP="002A61D5">
            <w:pPr>
              <w:spacing w:after="0" w:line="240" w:lineRule="auto"/>
              <w:jc w:val="center"/>
              <w:rPr>
                <w:rFonts w:ascii="Trebuchet MS" w:hAnsi="Trebuchet MS" w:cs="Arial"/>
                <w:sz w:val="18"/>
                <w:szCs w:val="18"/>
              </w:rPr>
            </w:pPr>
            <w:r w:rsidRPr="00495C33">
              <w:rPr>
                <w:rFonts w:ascii="Trebuchet MS" w:hAnsi="Trebuchet MS" w:cs="Arial"/>
                <w:sz w:val="18"/>
                <w:szCs w:val="18"/>
              </w:rPr>
              <w:t>4Q</w:t>
            </w:r>
          </w:p>
        </w:tc>
      </w:tr>
      <w:tr w:rsidR="00B96D04" w:rsidRPr="00B96D04" w:rsidTr="00B96D04">
        <w:trPr>
          <w:trHeight w:val="305"/>
        </w:trPr>
        <w:tc>
          <w:tcPr>
            <w:tcW w:w="485"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Program Area</w:t>
            </w:r>
          </w:p>
        </w:tc>
        <w:tc>
          <w:tcPr>
            <w:tcW w:w="531"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Manual</w:t>
            </w:r>
          </w:p>
        </w:tc>
        <w:tc>
          <w:tcPr>
            <w:tcW w:w="709"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Chapter</w:t>
            </w:r>
          </w:p>
        </w:tc>
        <w:tc>
          <w:tcPr>
            <w:tcW w:w="754" w:type="pct"/>
            <w:shd w:val="clear" w:color="auto" w:fill="C1E5DA"/>
            <w:noWrap/>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Sub-Section</w:t>
            </w:r>
          </w:p>
        </w:tc>
        <w:tc>
          <w:tcPr>
            <w:tcW w:w="1993"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Summary of Requirement / Description</w:t>
            </w:r>
          </w:p>
        </w:tc>
        <w:tc>
          <w:tcPr>
            <w:tcW w:w="528" w:type="pct"/>
            <w:shd w:val="clear" w:color="auto" w:fill="C1E5DA"/>
            <w:vAlign w:val="center"/>
            <w:hideMark/>
          </w:tcPr>
          <w:p w:rsidR="00B96D04" w:rsidRPr="00B96D04" w:rsidRDefault="00B96D04" w:rsidP="00C13E5D">
            <w:pPr>
              <w:spacing w:after="0" w:line="240" w:lineRule="auto"/>
              <w:jc w:val="center"/>
              <w:rPr>
                <w:rFonts w:ascii="Trebuchet MS" w:hAnsi="Trebuchet MS" w:cs="Arial"/>
                <w:b/>
                <w:bCs/>
                <w:sz w:val="18"/>
                <w:szCs w:val="18"/>
              </w:rPr>
            </w:pPr>
            <w:r w:rsidRPr="00B96D04">
              <w:rPr>
                <w:rFonts w:ascii="Trebuchet MS" w:hAnsi="Trebuchet MS" w:cs="Arial"/>
                <w:b/>
                <w:bCs/>
                <w:sz w:val="18"/>
                <w:szCs w:val="18"/>
              </w:rPr>
              <w:t>Target Quarter for Audit</w:t>
            </w:r>
          </w:p>
        </w:tc>
      </w:tr>
      <w:tr w:rsidR="002A61D5" w:rsidRPr="00F003FA" w:rsidTr="00B96D04">
        <w:trPr>
          <w:trHeight w:val="1178"/>
        </w:trPr>
        <w:tc>
          <w:tcPr>
            <w:tcW w:w="485" w:type="pct"/>
            <w:shd w:val="clear" w:color="auto" w:fill="auto"/>
            <w:vAlign w:val="center"/>
          </w:tcPr>
          <w:p w:rsidR="002A61D5" w:rsidRPr="002B3ABF" w:rsidRDefault="002A61D5" w:rsidP="002A61D5">
            <w:pPr>
              <w:spacing w:after="0" w:line="240" w:lineRule="auto"/>
              <w:rPr>
                <w:rFonts w:ascii="Trebuchet MS" w:hAnsi="Trebuchet MS" w:cs="Arial"/>
                <w:sz w:val="18"/>
                <w:szCs w:val="18"/>
              </w:rPr>
            </w:pPr>
            <w:r>
              <w:rPr>
                <w:rFonts w:ascii="Trebuchet MS" w:hAnsi="Trebuchet MS" w:cs="Arial"/>
                <w:sz w:val="18"/>
                <w:szCs w:val="18"/>
              </w:rPr>
              <w:lastRenderedPageBreak/>
              <w:t>FBA</w:t>
            </w:r>
          </w:p>
        </w:tc>
        <w:tc>
          <w:tcPr>
            <w:tcW w:w="531"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Pr>
                <w:rFonts w:ascii="Trebuchet MS" w:hAnsi="Trebuchet MS" w:cs="Arial"/>
                <w:sz w:val="18"/>
                <w:szCs w:val="18"/>
              </w:rPr>
              <w:t>PDBM</w:t>
            </w:r>
          </w:p>
        </w:tc>
        <w:tc>
          <w:tcPr>
            <w:tcW w:w="709"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1F33EC">
              <w:rPr>
                <w:rFonts w:ascii="Trebuchet MS" w:hAnsi="Trebuchet MS" w:cs="Arial"/>
                <w:sz w:val="18"/>
                <w:szCs w:val="18"/>
              </w:rPr>
              <w:t>Chapter 6 - Part D Drugs and Formulary Requirements</w:t>
            </w:r>
          </w:p>
        </w:tc>
        <w:tc>
          <w:tcPr>
            <w:tcW w:w="754" w:type="pct"/>
            <w:shd w:val="clear" w:color="auto" w:fill="auto"/>
            <w:vAlign w:val="center"/>
          </w:tcPr>
          <w:p w:rsidR="002A61D5" w:rsidRPr="002B3ABF" w:rsidRDefault="002A61D5" w:rsidP="002A61D5">
            <w:pPr>
              <w:spacing w:after="0" w:line="240" w:lineRule="auto"/>
              <w:rPr>
                <w:rFonts w:ascii="Trebuchet MS" w:hAnsi="Trebuchet MS" w:cs="Arial"/>
                <w:color w:val="000000"/>
                <w:sz w:val="18"/>
                <w:szCs w:val="18"/>
              </w:rPr>
            </w:pPr>
            <w:r w:rsidRPr="00495C33">
              <w:rPr>
                <w:rFonts w:ascii="Trebuchet MS" w:hAnsi="Trebuchet MS" w:cs="Arial"/>
                <w:sz w:val="18"/>
                <w:szCs w:val="18"/>
              </w:rPr>
              <w:t>30.4.10.1 - Prescriber Notification of Transition Fills</w:t>
            </w:r>
          </w:p>
        </w:tc>
        <w:tc>
          <w:tcPr>
            <w:tcW w:w="1993" w:type="pct"/>
            <w:shd w:val="clear" w:color="auto" w:fill="auto"/>
            <w:vAlign w:val="center"/>
          </w:tcPr>
          <w:p w:rsidR="002A61D5" w:rsidRPr="002B3ABF" w:rsidRDefault="002A61D5" w:rsidP="002A61D5">
            <w:pPr>
              <w:spacing w:after="0" w:line="240" w:lineRule="auto"/>
              <w:rPr>
                <w:rFonts w:ascii="Trebuchet MS" w:hAnsi="Trebuchet MS" w:cs="Arial"/>
                <w:sz w:val="18"/>
                <w:szCs w:val="18"/>
              </w:rPr>
            </w:pPr>
            <w:r w:rsidRPr="00495C33">
              <w:rPr>
                <w:rFonts w:ascii="Trebuchet MS" w:hAnsi="Trebuchet MS" w:cs="Arial"/>
                <w:sz w:val="18"/>
                <w:szCs w:val="18"/>
              </w:rPr>
              <w:t>Part D sponsors must ensure that their transition process includes reasonable efforts to notify</w:t>
            </w:r>
            <w:r>
              <w:rPr>
                <w:rFonts w:ascii="Trebuchet MS" w:hAnsi="Trebuchet MS" w:cs="Arial"/>
                <w:sz w:val="18"/>
                <w:szCs w:val="18"/>
              </w:rPr>
              <w:t xml:space="preserve"> </w:t>
            </w:r>
            <w:r w:rsidRPr="00495C33">
              <w:rPr>
                <w:rFonts w:ascii="Trebuchet MS" w:hAnsi="Trebuchet MS" w:cs="Arial"/>
                <w:sz w:val="18"/>
                <w:szCs w:val="18"/>
              </w:rPr>
              <w:t>prescribers of affected enrollees who receive a transition notice. CMS believes that prescriber</w:t>
            </w:r>
            <w:r>
              <w:rPr>
                <w:rFonts w:ascii="Trebuchet MS" w:hAnsi="Trebuchet MS" w:cs="Arial"/>
                <w:sz w:val="18"/>
                <w:szCs w:val="18"/>
              </w:rPr>
              <w:t xml:space="preserve"> </w:t>
            </w:r>
            <w:r w:rsidRPr="00495C33">
              <w:rPr>
                <w:rFonts w:ascii="Trebuchet MS" w:hAnsi="Trebuchet MS" w:cs="Arial"/>
                <w:sz w:val="18"/>
                <w:szCs w:val="18"/>
              </w:rPr>
              <w:t>notification is a means of further strengthening beneficiary protections when dealing with</w:t>
            </w:r>
            <w:r>
              <w:rPr>
                <w:rFonts w:ascii="Trebuchet MS" w:hAnsi="Trebuchet MS" w:cs="Arial"/>
                <w:sz w:val="18"/>
                <w:szCs w:val="18"/>
              </w:rPr>
              <w:t xml:space="preserve"> </w:t>
            </w:r>
            <w:r w:rsidRPr="00495C33">
              <w:rPr>
                <w:rFonts w:ascii="Trebuchet MS" w:hAnsi="Trebuchet MS" w:cs="Arial"/>
                <w:sz w:val="18"/>
                <w:szCs w:val="18"/>
              </w:rPr>
              <w:t>formulary changes or utilization management protocols for necessary medications, because the</w:t>
            </w:r>
            <w:r>
              <w:rPr>
                <w:rFonts w:ascii="Trebuchet MS" w:hAnsi="Trebuchet MS" w:cs="Arial"/>
                <w:sz w:val="18"/>
                <w:szCs w:val="18"/>
              </w:rPr>
              <w:t xml:space="preserve"> </w:t>
            </w:r>
            <w:r w:rsidRPr="00495C33">
              <w:rPr>
                <w:rFonts w:ascii="Trebuchet MS" w:hAnsi="Trebuchet MS" w:cs="Arial"/>
                <w:sz w:val="18"/>
                <w:szCs w:val="18"/>
              </w:rPr>
              <w:t>prescriber is in the best position to advise the beneficiary of the benefits or risks of switching to a different medication.</w:t>
            </w:r>
          </w:p>
        </w:tc>
        <w:tc>
          <w:tcPr>
            <w:tcW w:w="528" w:type="pct"/>
            <w:shd w:val="clear" w:color="auto" w:fill="auto"/>
            <w:noWrap/>
            <w:vAlign w:val="center"/>
          </w:tcPr>
          <w:p w:rsidR="002A61D5" w:rsidRPr="002B3ABF" w:rsidRDefault="002A61D5" w:rsidP="002A61D5">
            <w:pPr>
              <w:spacing w:after="0" w:line="240" w:lineRule="auto"/>
              <w:jc w:val="center"/>
              <w:rPr>
                <w:rFonts w:ascii="Trebuchet MS" w:hAnsi="Trebuchet MS" w:cs="Arial"/>
                <w:sz w:val="18"/>
                <w:szCs w:val="18"/>
              </w:rPr>
            </w:pPr>
            <w:r w:rsidRPr="00495C33">
              <w:rPr>
                <w:rFonts w:ascii="Trebuchet MS" w:hAnsi="Trebuchet MS" w:cs="Arial"/>
                <w:sz w:val="18"/>
                <w:szCs w:val="18"/>
              </w:rPr>
              <w:t>4Q</w:t>
            </w:r>
          </w:p>
        </w:tc>
      </w:tr>
      <w:tr w:rsidR="00805753" w:rsidRPr="00B96D04" w:rsidTr="00B96D04">
        <w:trPr>
          <w:trHeight w:val="48"/>
        </w:trPr>
        <w:tc>
          <w:tcPr>
            <w:tcW w:w="485" w:type="pct"/>
            <w:shd w:val="clear" w:color="auto" w:fill="auto"/>
            <w:vAlign w:val="center"/>
          </w:tcPr>
          <w:p w:rsidR="00805753" w:rsidRPr="00B96D04" w:rsidRDefault="00B96D04" w:rsidP="00805753">
            <w:pPr>
              <w:spacing w:after="0" w:line="240" w:lineRule="auto"/>
              <w:rPr>
                <w:rFonts w:ascii="Trebuchet MS" w:hAnsi="Trebuchet MS" w:cs="Arial"/>
                <w:sz w:val="18"/>
                <w:szCs w:val="18"/>
              </w:rPr>
            </w:pPr>
            <w:r w:rsidRPr="00B96D04">
              <w:rPr>
                <w:rFonts w:ascii="Trebuchet MS" w:hAnsi="Trebuchet MS" w:cs="Arial"/>
                <w:sz w:val="18"/>
                <w:szCs w:val="18"/>
              </w:rPr>
              <w:t>Mock Audit – CPE</w:t>
            </w:r>
          </w:p>
        </w:tc>
        <w:tc>
          <w:tcPr>
            <w:tcW w:w="531" w:type="pct"/>
            <w:shd w:val="clear" w:color="auto" w:fill="auto"/>
            <w:vAlign w:val="center"/>
          </w:tcPr>
          <w:p w:rsidR="00805753" w:rsidRPr="00B96D04" w:rsidRDefault="00805753" w:rsidP="00805753">
            <w:pPr>
              <w:spacing w:after="0" w:line="240" w:lineRule="auto"/>
              <w:rPr>
                <w:rFonts w:ascii="Trebuchet MS" w:hAnsi="Trebuchet MS" w:cs="Arial"/>
                <w:sz w:val="18"/>
                <w:szCs w:val="18"/>
              </w:rPr>
            </w:pPr>
            <w:r w:rsidRPr="00B96D04">
              <w:rPr>
                <w:rFonts w:ascii="Trebuchet MS" w:hAnsi="Trebuchet MS" w:cs="Arial"/>
                <w:sz w:val="18"/>
                <w:szCs w:val="18"/>
              </w:rPr>
              <w:t>MMCM/PDBM</w:t>
            </w:r>
          </w:p>
        </w:tc>
        <w:tc>
          <w:tcPr>
            <w:tcW w:w="709" w:type="pct"/>
            <w:shd w:val="clear" w:color="auto" w:fill="auto"/>
            <w:vAlign w:val="center"/>
          </w:tcPr>
          <w:p w:rsidR="00805753" w:rsidRPr="00B96D04" w:rsidRDefault="00805753" w:rsidP="00805753">
            <w:pPr>
              <w:spacing w:after="0" w:line="240" w:lineRule="auto"/>
              <w:rPr>
                <w:rFonts w:ascii="Trebuchet MS" w:hAnsi="Trebuchet MS" w:cs="Arial"/>
                <w:sz w:val="18"/>
                <w:szCs w:val="18"/>
              </w:rPr>
            </w:pPr>
            <w:r w:rsidRPr="00B96D04">
              <w:rPr>
                <w:rFonts w:ascii="Trebuchet MS" w:hAnsi="Trebuchet MS" w:cs="Arial"/>
                <w:sz w:val="18"/>
                <w:szCs w:val="18"/>
              </w:rPr>
              <w:t>MMCM Chapter 21 and PDBM Chapter 9 - Compliance Program Guidelines</w:t>
            </w:r>
          </w:p>
        </w:tc>
        <w:tc>
          <w:tcPr>
            <w:tcW w:w="754" w:type="pct"/>
            <w:shd w:val="clear" w:color="auto" w:fill="auto"/>
            <w:vAlign w:val="center"/>
          </w:tcPr>
          <w:p w:rsidR="00805753" w:rsidRPr="00B96D04" w:rsidRDefault="00805753" w:rsidP="00805753">
            <w:pPr>
              <w:spacing w:after="0" w:line="240" w:lineRule="auto"/>
              <w:rPr>
                <w:rFonts w:ascii="Trebuchet MS" w:hAnsi="Trebuchet MS" w:cs="Arial"/>
                <w:sz w:val="18"/>
                <w:szCs w:val="18"/>
              </w:rPr>
            </w:pPr>
            <w:r w:rsidRPr="00B96D04">
              <w:rPr>
                <w:rFonts w:ascii="Trebuchet MS" w:hAnsi="Trebuchet MS" w:cs="Arial"/>
                <w:sz w:val="18"/>
                <w:szCs w:val="18"/>
              </w:rPr>
              <w:t>ALL</w:t>
            </w:r>
          </w:p>
        </w:tc>
        <w:tc>
          <w:tcPr>
            <w:tcW w:w="1993" w:type="pct"/>
            <w:shd w:val="clear" w:color="auto" w:fill="auto"/>
            <w:vAlign w:val="center"/>
          </w:tcPr>
          <w:p w:rsidR="00805753" w:rsidRPr="00B96D04" w:rsidRDefault="00805753" w:rsidP="00805753">
            <w:pPr>
              <w:spacing w:after="0" w:line="240" w:lineRule="auto"/>
              <w:rPr>
                <w:rFonts w:ascii="Trebuchet MS" w:hAnsi="Trebuchet MS" w:cs="Arial"/>
                <w:sz w:val="18"/>
                <w:szCs w:val="18"/>
              </w:rPr>
            </w:pPr>
            <w:r w:rsidRPr="00B96D04">
              <w:rPr>
                <w:rFonts w:ascii="Trebuchet MS" w:hAnsi="Trebuchet MS" w:cs="Arial"/>
                <w:sz w:val="18"/>
                <w:szCs w:val="18"/>
              </w:rPr>
              <w:t>Each sponsor must implement an effective compliance program that meets the regulatory requirements set forth at 42 C.F.R. §§422.503(b</w:t>
            </w:r>
            <w:proofErr w:type="gramStart"/>
            <w:r w:rsidRPr="00B96D04">
              <w:rPr>
                <w:rFonts w:ascii="Trebuchet MS" w:hAnsi="Trebuchet MS" w:cs="Arial"/>
                <w:sz w:val="18"/>
                <w:szCs w:val="18"/>
              </w:rPr>
              <w:t>)(</w:t>
            </w:r>
            <w:proofErr w:type="gramEnd"/>
            <w:r w:rsidRPr="00B96D04">
              <w:rPr>
                <w:rFonts w:ascii="Trebuchet MS" w:hAnsi="Trebuchet MS" w:cs="Arial"/>
                <w:sz w:val="18"/>
                <w:szCs w:val="18"/>
              </w:rPr>
              <w:t xml:space="preserve">4)(vi) and 423.504(b)(4)(vi).  </w:t>
            </w:r>
          </w:p>
          <w:p w:rsidR="00805753" w:rsidRPr="00B96D04" w:rsidRDefault="00805753" w:rsidP="00805753">
            <w:pPr>
              <w:spacing w:after="0" w:line="240" w:lineRule="auto"/>
              <w:rPr>
                <w:rFonts w:ascii="Trebuchet MS" w:hAnsi="Trebuchet MS" w:cs="Arial"/>
                <w:sz w:val="18"/>
                <w:szCs w:val="18"/>
              </w:rPr>
            </w:pPr>
            <w:r w:rsidRPr="00B96D04">
              <w:rPr>
                <w:rFonts w:ascii="Trebuchet MS" w:hAnsi="Trebuchet MS" w:cs="Arial"/>
                <w:sz w:val="18"/>
                <w:szCs w:val="18"/>
              </w:rPr>
              <w:br/>
            </w:r>
            <w:r w:rsidRPr="00B96D04">
              <w:rPr>
                <w:rFonts w:ascii="Trebuchet MS" w:hAnsi="Trebuchet MS" w:cs="Arial"/>
                <w:b/>
                <w:bCs/>
                <w:i/>
                <w:iCs/>
                <w:sz w:val="18"/>
                <w:szCs w:val="18"/>
                <w:u w:val="single"/>
              </w:rPr>
              <w:t>Note</w:t>
            </w:r>
            <w:r w:rsidRPr="00B96D04">
              <w:rPr>
                <w:rFonts w:ascii="Trebuchet MS" w:hAnsi="Trebuchet MS" w:cs="Arial"/>
                <w:i/>
                <w:iCs/>
                <w:sz w:val="18"/>
                <w:szCs w:val="18"/>
              </w:rPr>
              <w:t>:  This audit will be performed by an independent third party.</w:t>
            </w:r>
          </w:p>
        </w:tc>
        <w:tc>
          <w:tcPr>
            <w:tcW w:w="528" w:type="pct"/>
            <w:shd w:val="clear" w:color="auto" w:fill="auto"/>
            <w:noWrap/>
            <w:vAlign w:val="center"/>
          </w:tcPr>
          <w:p w:rsidR="00805753" w:rsidRPr="00B96D04" w:rsidRDefault="00805753" w:rsidP="00805753">
            <w:pPr>
              <w:spacing w:after="0" w:line="240" w:lineRule="auto"/>
              <w:jc w:val="center"/>
              <w:rPr>
                <w:rFonts w:ascii="Trebuchet MS" w:hAnsi="Trebuchet MS" w:cs="Arial"/>
                <w:sz w:val="18"/>
                <w:szCs w:val="18"/>
              </w:rPr>
            </w:pPr>
            <w:r w:rsidRPr="00B96D04">
              <w:rPr>
                <w:rFonts w:ascii="Trebuchet MS" w:hAnsi="Trebuchet MS" w:cs="Arial"/>
                <w:sz w:val="18"/>
                <w:szCs w:val="18"/>
              </w:rPr>
              <w:t>4Q</w:t>
            </w:r>
          </w:p>
        </w:tc>
      </w:tr>
    </w:tbl>
    <w:p w:rsidR="00DB175B" w:rsidRDefault="00DB175B" w:rsidP="00DB175B">
      <w:pPr>
        <w:rPr>
          <w:rFonts w:ascii="Trebuchet MS" w:hAnsi="Trebuchet MS"/>
          <w:color w:val="007852"/>
          <w:sz w:val="24"/>
          <w:szCs w:val="24"/>
          <w:u w:val="single"/>
        </w:rPr>
      </w:pPr>
    </w:p>
    <w:p w:rsidR="008C1E3A" w:rsidRPr="00DB175B" w:rsidRDefault="008C1E3A" w:rsidP="00DB175B">
      <w:pPr>
        <w:rPr>
          <w:rFonts w:ascii="Trebuchet MS" w:hAnsi="Trebuchet MS"/>
          <w:color w:val="007852"/>
          <w:sz w:val="24"/>
          <w:szCs w:val="24"/>
          <w:u w:val="single"/>
        </w:rPr>
      </w:pPr>
      <w:r w:rsidRPr="00DB175B">
        <w:rPr>
          <w:rFonts w:ascii="Trebuchet MS" w:hAnsi="Trebuchet MS"/>
          <w:color w:val="007852"/>
          <w:sz w:val="24"/>
          <w:szCs w:val="24"/>
          <w:u w:val="single"/>
        </w:rPr>
        <w:t>Sample Selection</w:t>
      </w:r>
    </w:p>
    <w:p w:rsidR="00E70AAF" w:rsidRPr="00F003FA" w:rsidRDefault="00B96D04" w:rsidP="00E70AAF">
      <w:pPr>
        <w:spacing w:after="0" w:line="240" w:lineRule="auto"/>
        <w:jc w:val="both"/>
        <w:rPr>
          <w:rFonts w:ascii="Trebuchet MS" w:hAnsi="Trebuchet MS"/>
        </w:rPr>
      </w:pPr>
      <w:r>
        <w:rPr>
          <w:rFonts w:ascii="Trebuchet MS" w:hAnsi="Trebuchet MS"/>
        </w:rPr>
        <w:t>Regularly scheduled a</w:t>
      </w:r>
      <w:r w:rsidR="00E70AAF">
        <w:rPr>
          <w:rFonts w:ascii="Trebuchet MS" w:hAnsi="Trebuchet MS"/>
        </w:rPr>
        <w:t>udits wil</w:t>
      </w:r>
      <w:r w:rsidR="0029595E">
        <w:rPr>
          <w:rFonts w:ascii="Trebuchet MS" w:hAnsi="Trebuchet MS"/>
        </w:rPr>
        <w:t xml:space="preserve">l be conducted using a </w:t>
      </w:r>
      <w:r w:rsidR="00E70AAF">
        <w:rPr>
          <w:rFonts w:ascii="Trebuchet MS" w:hAnsi="Trebuchet MS"/>
        </w:rPr>
        <w:t xml:space="preserve">sample size of 30.  </w:t>
      </w:r>
      <w:r>
        <w:rPr>
          <w:rFonts w:ascii="Trebuchet MS" w:hAnsi="Trebuchet MS"/>
        </w:rPr>
        <w:t>Mock audits will be conducted using sample sizes as outlined in the CMS Program Audit protocols.  As</w:t>
      </w:r>
      <w:r w:rsidR="00E70AAF">
        <w:rPr>
          <w:rFonts w:ascii="Trebuchet MS" w:hAnsi="Trebuchet MS"/>
        </w:rPr>
        <w:t xml:space="preserve"> mentioned previously, IA may adjust (i.e., increase or decrease) the sample size as needed.</w:t>
      </w:r>
      <w:r w:rsidR="00E70AAF">
        <w:rPr>
          <w:rFonts w:ascii="Trebuchet MS" w:hAnsi="Trebuchet MS"/>
          <w:spacing w:val="-2"/>
        </w:rPr>
        <w:t xml:space="preserve">  </w:t>
      </w:r>
    </w:p>
    <w:p w:rsidR="0089275C" w:rsidRPr="00F003FA" w:rsidRDefault="00EF7D7F" w:rsidP="00B50FEE">
      <w:pPr>
        <w:spacing w:after="0" w:line="240" w:lineRule="auto"/>
        <w:jc w:val="center"/>
        <w:rPr>
          <w:rFonts w:ascii="Trebuchet MS" w:hAnsi="Trebuchet MS"/>
          <w:sz w:val="16"/>
          <w:szCs w:val="16"/>
        </w:rPr>
      </w:pPr>
      <w:r w:rsidRPr="00F003FA">
        <w:rPr>
          <w:rFonts w:ascii="Trebuchet MS" w:hAnsi="Trebuchet MS"/>
          <w:sz w:val="24"/>
          <w:szCs w:val="24"/>
        </w:rPr>
        <w:br w:type="page"/>
      </w:r>
    </w:p>
    <w:p w:rsidR="00F87B7B" w:rsidRPr="008334D5" w:rsidRDefault="009232A9" w:rsidP="008334D5">
      <w:pPr>
        <w:pStyle w:val="Heading2"/>
        <w:rPr>
          <w:rFonts w:ascii="Trebuchet MS" w:hAnsi="Trebuchet MS"/>
        </w:rPr>
      </w:pPr>
      <w:bookmarkStart w:id="10" w:name="_Toc532818828"/>
      <w:r>
        <w:rPr>
          <w:rFonts w:ascii="Trebuchet MS" w:hAnsi="Trebuchet MS"/>
        </w:rPr>
        <w:lastRenderedPageBreak/>
        <w:t>Commercial</w:t>
      </w:r>
      <w:r w:rsidR="00414242">
        <w:rPr>
          <w:rFonts w:ascii="Trebuchet MS" w:hAnsi="Trebuchet MS"/>
        </w:rPr>
        <w:t xml:space="preserve"> </w:t>
      </w:r>
      <w:r w:rsidR="0052041C">
        <w:rPr>
          <w:rFonts w:ascii="Trebuchet MS" w:hAnsi="Trebuchet MS"/>
        </w:rPr>
        <w:t>/</w:t>
      </w:r>
      <w:r w:rsidR="00414242">
        <w:rPr>
          <w:rFonts w:ascii="Trebuchet MS" w:hAnsi="Trebuchet MS"/>
        </w:rPr>
        <w:t xml:space="preserve"> </w:t>
      </w:r>
      <w:r w:rsidR="0052041C">
        <w:rPr>
          <w:rFonts w:ascii="Trebuchet MS" w:hAnsi="Trebuchet MS"/>
        </w:rPr>
        <w:t xml:space="preserve">ACA </w:t>
      </w:r>
      <w:r w:rsidR="007560D4" w:rsidRPr="008334D5">
        <w:rPr>
          <w:rFonts w:ascii="Trebuchet MS" w:hAnsi="Trebuchet MS"/>
        </w:rPr>
        <w:t>Compliance</w:t>
      </w:r>
      <w:bookmarkEnd w:id="10"/>
    </w:p>
    <w:p w:rsidR="00DC7734" w:rsidRDefault="007560D4" w:rsidP="00DC7734">
      <w:pPr>
        <w:spacing w:after="0" w:line="240" w:lineRule="auto"/>
        <w:jc w:val="both"/>
        <w:rPr>
          <w:rFonts w:ascii="Trebuchet MS" w:hAnsi="Trebuchet MS"/>
        </w:rPr>
      </w:pPr>
      <w:r w:rsidRPr="00F003FA">
        <w:rPr>
          <w:rFonts w:ascii="Trebuchet MS" w:hAnsi="Trebuchet MS"/>
        </w:rPr>
        <w:t xml:space="preserve">The </w:t>
      </w:r>
      <w:r w:rsidR="00A62C5A" w:rsidRPr="00F003FA">
        <w:rPr>
          <w:rFonts w:ascii="Trebuchet MS" w:hAnsi="Trebuchet MS"/>
        </w:rPr>
        <w:t xml:space="preserve">audit </w:t>
      </w:r>
      <w:r w:rsidRPr="00F003FA">
        <w:rPr>
          <w:rFonts w:ascii="Trebuchet MS" w:hAnsi="Trebuchet MS"/>
        </w:rPr>
        <w:t xml:space="preserve">work plan for </w:t>
      </w:r>
      <w:r w:rsidR="0052041C">
        <w:rPr>
          <w:rFonts w:ascii="Trebuchet MS" w:hAnsi="Trebuchet MS"/>
        </w:rPr>
        <w:t>C</w:t>
      </w:r>
      <w:r w:rsidR="009232A9">
        <w:rPr>
          <w:rFonts w:ascii="Trebuchet MS" w:hAnsi="Trebuchet MS"/>
        </w:rPr>
        <w:t>ommercial</w:t>
      </w:r>
      <w:r w:rsidR="0052041C">
        <w:rPr>
          <w:rFonts w:ascii="Trebuchet MS" w:hAnsi="Trebuchet MS"/>
        </w:rPr>
        <w:t>/ACA</w:t>
      </w:r>
      <w:r w:rsidR="0038640B" w:rsidRPr="00F003FA">
        <w:rPr>
          <w:rFonts w:ascii="Trebuchet MS" w:hAnsi="Trebuchet MS"/>
        </w:rPr>
        <w:t xml:space="preserve"> </w:t>
      </w:r>
      <w:r w:rsidRPr="00F003FA">
        <w:rPr>
          <w:rFonts w:ascii="Trebuchet MS" w:hAnsi="Trebuchet MS"/>
        </w:rPr>
        <w:t xml:space="preserve">compliance </w:t>
      </w:r>
      <w:r w:rsidR="009164AC" w:rsidRPr="00F003FA">
        <w:rPr>
          <w:rFonts w:ascii="Trebuchet MS" w:hAnsi="Trebuchet MS"/>
        </w:rPr>
        <w:t xml:space="preserve">applies to </w:t>
      </w:r>
      <w:r w:rsidR="004028C6" w:rsidRPr="00F003FA">
        <w:rPr>
          <w:rFonts w:ascii="Trebuchet MS" w:hAnsi="Trebuchet MS"/>
        </w:rPr>
        <w:t>non-grandfathered</w:t>
      </w:r>
      <w:r w:rsidR="009164AC" w:rsidRPr="00F003FA">
        <w:rPr>
          <w:rFonts w:ascii="Trebuchet MS" w:hAnsi="Trebuchet MS"/>
        </w:rPr>
        <w:t xml:space="preserve"> plans sold in the </w:t>
      </w:r>
      <w:r w:rsidR="00006AE0" w:rsidRPr="00F003FA">
        <w:rPr>
          <w:rFonts w:ascii="Trebuchet MS" w:hAnsi="Trebuchet MS"/>
        </w:rPr>
        <w:t>individual</w:t>
      </w:r>
      <w:r w:rsidR="009164AC" w:rsidRPr="00F003FA">
        <w:rPr>
          <w:rFonts w:ascii="Trebuchet MS" w:hAnsi="Trebuchet MS"/>
        </w:rPr>
        <w:t xml:space="preserve">, </w:t>
      </w:r>
      <w:r w:rsidR="00006AE0" w:rsidRPr="00F003FA">
        <w:rPr>
          <w:rFonts w:ascii="Trebuchet MS" w:hAnsi="Trebuchet MS"/>
        </w:rPr>
        <w:t xml:space="preserve">small-group </w:t>
      </w:r>
      <w:r w:rsidR="009164AC" w:rsidRPr="00F003FA">
        <w:rPr>
          <w:rFonts w:ascii="Trebuchet MS" w:hAnsi="Trebuchet MS"/>
        </w:rPr>
        <w:t xml:space="preserve">and large-group </w:t>
      </w:r>
      <w:proofErr w:type="gramStart"/>
      <w:r w:rsidR="009164AC" w:rsidRPr="00F003FA">
        <w:rPr>
          <w:rFonts w:ascii="Trebuchet MS" w:hAnsi="Trebuchet MS"/>
        </w:rPr>
        <w:t>markets</w:t>
      </w:r>
      <w:r w:rsidR="00357C2A">
        <w:rPr>
          <w:rFonts w:ascii="Trebuchet MS" w:hAnsi="Trebuchet MS"/>
        </w:rPr>
        <w:t xml:space="preserve"> which c</w:t>
      </w:r>
      <w:r w:rsidR="004530E2">
        <w:rPr>
          <w:rFonts w:ascii="Trebuchet MS" w:hAnsi="Trebuchet MS"/>
        </w:rPr>
        <w:t>overs</w:t>
      </w:r>
      <w:proofErr w:type="gramEnd"/>
      <w:r w:rsidR="004530E2">
        <w:rPr>
          <w:rFonts w:ascii="Trebuchet MS" w:hAnsi="Trebuchet MS"/>
        </w:rPr>
        <w:t xml:space="preserve"> two of the three applicable companies. </w:t>
      </w:r>
      <w:r w:rsidR="00DC7734">
        <w:rPr>
          <w:rFonts w:ascii="Trebuchet MS" w:hAnsi="Trebuchet MS"/>
        </w:rPr>
        <w:t xml:space="preserve">IA’s scope for audits of </w:t>
      </w:r>
      <w:r w:rsidR="009232A9">
        <w:rPr>
          <w:rFonts w:ascii="Trebuchet MS" w:hAnsi="Trebuchet MS"/>
        </w:rPr>
        <w:t>commercial</w:t>
      </w:r>
      <w:r w:rsidR="00DC7734">
        <w:rPr>
          <w:rFonts w:ascii="Trebuchet MS" w:hAnsi="Trebuchet MS"/>
        </w:rPr>
        <w:t xml:space="preserve"> compliance is currently focused on Title 45, Subtitle A, Subchapter B, Parts </w:t>
      </w:r>
      <w:r w:rsidR="009232A9">
        <w:rPr>
          <w:rFonts w:ascii="Trebuchet MS" w:hAnsi="Trebuchet MS"/>
        </w:rPr>
        <w:t xml:space="preserve">146, </w:t>
      </w:r>
      <w:r w:rsidR="00DC7734">
        <w:rPr>
          <w:rFonts w:ascii="Trebuchet MS" w:hAnsi="Trebuchet MS"/>
        </w:rPr>
        <w:t xml:space="preserve">147, 153 (subparts E, F, G, and H only), 154, 156, and 158.  Some regulations in Title 45 also reference regulations outlined in other areas such as, Title 29, which would also be in IA’s scope when auditing a particular requirement. </w:t>
      </w:r>
      <w:r w:rsidR="00DC7734" w:rsidRPr="00F003FA">
        <w:rPr>
          <w:rFonts w:ascii="Trebuchet MS" w:hAnsi="Trebuchet MS"/>
        </w:rPr>
        <w:t xml:space="preserve"> </w:t>
      </w:r>
    </w:p>
    <w:p w:rsidR="00E65D76" w:rsidRDefault="00E65D76" w:rsidP="002B3EB9">
      <w:pPr>
        <w:spacing w:after="0" w:line="240" w:lineRule="auto"/>
        <w:jc w:val="both"/>
        <w:rPr>
          <w:rFonts w:ascii="Trebuchet MS" w:hAnsi="Trebuchet MS"/>
        </w:rPr>
      </w:pPr>
    </w:p>
    <w:p w:rsidR="00357C2A" w:rsidRPr="00E65D76" w:rsidRDefault="00357C2A" w:rsidP="00E65D76">
      <w:pPr>
        <w:rPr>
          <w:rFonts w:ascii="Trebuchet MS" w:hAnsi="Trebuchet MS"/>
          <w:color w:val="007852"/>
          <w:sz w:val="24"/>
          <w:szCs w:val="24"/>
          <w:u w:val="single"/>
        </w:rPr>
      </w:pPr>
      <w:r w:rsidRPr="00E65D76">
        <w:rPr>
          <w:rFonts w:ascii="Trebuchet MS" w:hAnsi="Trebuchet MS"/>
          <w:color w:val="007852"/>
          <w:sz w:val="24"/>
          <w:szCs w:val="24"/>
          <w:u w:val="single"/>
        </w:rPr>
        <w:t>Risk Assessment</w:t>
      </w:r>
    </w:p>
    <w:p w:rsidR="00DC7734" w:rsidRPr="00F003FA" w:rsidRDefault="00DC7734" w:rsidP="00DC7734">
      <w:pPr>
        <w:spacing w:after="0" w:line="240" w:lineRule="auto"/>
        <w:jc w:val="both"/>
        <w:rPr>
          <w:rFonts w:ascii="Trebuchet MS" w:hAnsi="Trebuchet MS"/>
        </w:rPr>
      </w:pPr>
      <w:r>
        <w:rPr>
          <w:rFonts w:ascii="Trebuchet MS" w:hAnsi="Trebuchet MS"/>
        </w:rPr>
        <w:t xml:space="preserve">Similar </w:t>
      </w:r>
      <w:r w:rsidR="00564668">
        <w:rPr>
          <w:rFonts w:ascii="Trebuchet MS" w:hAnsi="Trebuchet MS"/>
        </w:rPr>
        <w:t>to Medicare compliance, IA took</w:t>
      </w:r>
      <w:r>
        <w:rPr>
          <w:rFonts w:ascii="Trebuchet MS" w:hAnsi="Trebuchet MS"/>
        </w:rPr>
        <w:t xml:space="preserve"> an objective approach to assess the risk of external aud</w:t>
      </w:r>
      <w:r w:rsidR="00564668">
        <w:rPr>
          <w:rFonts w:ascii="Trebuchet MS" w:hAnsi="Trebuchet MS"/>
        </w:rPr>
        <w:t>it exposure and/or potential of</w:t>
      </w:r>
      <w:r>
        <w:rPr>
          <w:rFonts w:ascii="Trebuchet MS" w:hAnsi="Trebuchet MS"/>
        </w:rPr>
        <w:t xml:space="preserve"> non-compliance for each regulatory requirement.  The process </w:t>
      </w:r>
      <w:r w:rsidR="00564668">
        <w:rPr>
          <w:rFonts w:ascii="Trebuchet MS" w:hAnsi="Trebuchet MS"/>
        </w:rPr>
        <w:t>started</w:t>
      </w:r>
      <w:r>
        <w:rPr>
          <w:rFonts w:ascii="Trebuchet MS" w:hAnsi="Trebuchet MS"/>
        </w:rPr>
        <w:t xml:space="preserve"> with a current list of in-scope requirements</w:t>
      </w:r>
      <w:r w:rsidRPr="00F003FA">
        <w:rPr>
          <w:rFonts w:ascii="Trebuchet MS" w:hAnsi="Trebuchet MS"/>
        </w:rPr>
        <w:t xml:space="preserve"> </w:t>
      </w:r>
      <w:r>
        <w:rPr>
          <w:rFonts w:ascii="Trebuchet MS" w:hAnsi="Trebuchet MS"/>
        </w:rPr>
        <w:t xml:space="preserve">as </w:t>
      </w:r>
      <w:r w:rsidRPr="00F003FA">
        <w:rPr>
          <w:rFonts w:ascii="Trebuchet MS" w:hAnsi="Trebuchet MS"/>
        </w:rPr>
        <w:t xml:space="preserve">outlined in </w:t>
      </w:r>
      <w:r>
        <w:rPr>
          <w:rFonts w:ascii="Trebuchet MS" w:hAnsi="Trebuchet MS"/>
        </w:rPr>
        <w:t xml:space="preserve">the Code of Federal Regulations (CFR).  A pre-defined set of risk factors </w:t>
      </w:r>
      <w:r w:rsidR="00564668">
        <w:rPr>
          <w:rFonts w:ascii="Trebuchet MS" w:hAnsi="Trebuchet MS"/>
        </w:rPr>
        <w:t>and their associated weights were</w:t>
      </w:r>
      <w:r>
        <w:rPr>
          <w:rFonts w:ascii="Trebuchet MS" w:hAnsi="Trebuchet MS"/>
        </w:rPr>
        <w:t xml:space="preserve"> then applied to each </w:t>
      </w:r>
      <w:r w:rsidR="006F7FCE">
        <w:rPr>
          <w:rFonts w:ascii="Trebuchet MS" w:hAnsi="Trebuchet MS"/>
        </w:rPr>
        <w:t>measurable requirement</w:t>
      </w:r>
      <w:r>
        <w:rPr>
          <w:rFonts w:ascii="Trebuchet MS" w:hAnsi="Trebuchet MS"/>
        </w:rPr>
        <w:t>.  Below is a summary of the overall process and the results:</w:t>
      </w:r>
    </w:p>
    <w:p w:rsidR="007E2129" w:rsidRPr="00F003FA" w:rsidRDefault="007E2129" w:rsidP="007E2129">
      <w:pPr>
        <w:spacing w:after="0" w:line="240" w:lineRule="auto"/>
        <w:jc w:val="center"/>
        <w:rPr>
          <w:rFonts w:ascii="Trebuchet MS" w:hAnsi="Trebuchet MS"/>
          <w:color w:val="FF0000"/>
        </w:rPr>
      </w:pPr>
    </w:p>
    <w:p w:rsidR="007E2129" w:rsidRPr="00F003FA" w:rsidRDefault="004A1924" w:rsidP="007E2129">
      <w:pPr>
        <w:spacing w:after="0" w:line="240" w:lineRule="auto"/>
        <w:jc w:val="center"/>
        <w:rPr>
          <w:rFonts w:ascii="Trebuchet MS" w:hAnsi="Trebuchet MS"/>
          <w:color w:val="FF0000"/>
        </w:rPr>
      </w:pPr>
      <w:r>
        <w:rPr>
          <w:noProof/>
        </w:rPr>
        <w:drawing>
          <wp:inline distT="0" distB="0" distL="0" distR="0" wp14:anchorId="569B3D68" wp14:editId="1E5432CD">
            <wp:extent cx="6096000" cy="399664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5174" cy="4002655"/>
                    </a:xfrm>
                    <a:prstGeom prst="rect">
                      <a:avLst/>
                    </a:prstGeom>
                  </pic:spPr>
                </pic:pic>
              </a:graphicData>
            </a:graphic>
          </wp:inline>
        </w:drawing>
      </w:r>
    </w:p>
    <w:p w:rsidR="007E2129" w:rsidRDefault="007E2129" w:rsidP="007560D4">
      <w:pPr>
        <w:spacing w:after="0" w:line="240" w:lineRule="auto"/>
        <w:rPr>
          <w:rFonts w:ascii="Trebuchet MS" w:hAnsi="Trebuchet MS"/>
        </w:rPr>
      </w:pPr>
    </w:p>
    <w:p w:rsidR="00752429" w:rsidRDefault="006F7FCE" w:rsidP="007560D4">
      <w:pPr>
        <w:spacing w:after="0" w:line="240" w:lineRule="auto"/>
        <w:rPr>
          <w:rFonts w:ascii="Trebuchet MS" w:hAnsi="Trebuchet MS"/>
        </w:rPr>
      </w:pPr>
      <w:proofErr w:type="gramStart"/>
      <w:r>
        <w:rPr>
          <w:rFonts w:ascii="Trebuchet MS" w:hAnsi="Trebuchet MS"/>
        </w:rPr>
        <w:t>O</w:t>
      </w:r>
      <w:r w:rsidRPr="00F003FA">
        <w:rPr>
          <w:rFonts w:ascii="Trebuchet MS" w:hAnsi="Trebuchet MS"/>
        </w:rPr>
        <w:t xml:space="preserve">f </w:t>
      </w:r>
      <w:r w:rsidRPr="00920F4B">
        <w:rPr>
          <w:rFonts w:ascii="Trebuchet MS" w:hAnsi="Trebuchet MS"/>
        </w:rPr>
        <w:t xml:space="preserve">the three-hundred </w:t>
      </w:r>
      <w:r w:rsidR="00920F4B" w:rsidRPr="00920F4B">
        <w:rPr>
          <w:rFonts w:ascii="Trebuchet MS" w:hAnsi="Trebuchet MS"/>
        </w:rPr>
        <w:t>twenty-one</w:t>
      </w:r>
      <w:r w:rsidRPr="00920F4B">
        <w:rPr>
          <w:rFonts w:ascii="Trebuchet MS" w:hAnsi="Trebuchet MS"/>
        </w:rPr>
        <w:t xml:space="preserve"> (3</w:t>
      </w:r>
      <w:r w:rsidR="00920F4B" w:rsidRPr="00920F4B">
        <w:rPr>
          <w:rFonts w:ascii="Trebuchet MS" w:hAnsi="Trebuchet MS"/>
        </w:rPr>
        <w:t>21</w:t>
      </w:r>
      <w:r w:rsidRPr="00920F4B">
        <w:rPr>
          <w:rFonts w:ascii="Trebuchet MS" w:hAnsi="Trebuchet MS"/>
        </w:rPr>
        <w:t xml:space="preserve">) health </w:t>
      </w:r>
      <w:r w:rsidRPr="00F003FA">
        <w:rPr>
          <w:rFonts w:ascii="Trebuchet MS" w:hAnsi="Trebuchet MS"/>
        </w:rPr>
        <w:t>insurance</w:t>
      </w:r>
      <w:proofErr w:type="gramEnd"/>
      <w:r w:rsidRPr="00F003FA">
        <w:rPr>
          <w:rFonts w:ascii="Trebuchet MS" w:hAnsi="Trebuchet MS"/>
        </w:rPr>
        <w:t xml:space="preserve"> issuer standards created</w:t>
      </w:r>
      <w:r>
        <w:rPr>
          <w:rFonts w:ascii="Trebuchet MS" w:hAnsi="Trebuchet MS"/>
        </w:rPr>
        <w:t xml:space="preserve">, </w:t>
      </w:r>
      <w:r w:rsidRPr="00F003FA">
        <w:rPr>
          <w:rFonts w:ascii="Trebuchet MS" w:hAnsi="Trebuchet MS"/>
        </w:rPr>
        <w:t>modified</w:t>
      </w:r>
      <w:r>
        <w:rPr>
          <w:rFonts w:ascii="Trebuchet MS" w:hAnsi="Trebuchet MS"/>
        </w:rPr>
        <w:t>, or referenced</w:t>
      </w:r>
      <w:r w:rsidRPr="00F003FA">
        <w:rPr>
          <w:rFonts w:ascii="Trebuchet MS" w:hAnsi="Trebuchet MS"/>
        </w:rPr>
        <w:t xml:space="preserve"> </w:t>
      </w:r>
      <w:r>
        <w:rPr>
          <w:rFonts w:ascii="Trebuchet MS" w:hAnsi="Trebuchet MS"/>
        </w:rPr>
        <w:t>in the in-scope CFRs</w:t>
      </w:r>
      <w:r w:rsidRPr="00920F4B">
        <w:rPr>
          <w:rFonts w:ascii="Trebuchet MS" w:hAnsi="Trebuchet MS"/>
        </w:rPr>
        <w:t>, f</w:t>
      </w:r>
      <w:r w:rsidR="00920F4B" w:rsidRPr="00920F4B">
        <w:rPr>
          <w:rFonts w:ascii="Trebuchet MS" w:hAnsi="Trebuchet MS"/>
        </w:rPr>
        <w:t>our</w:t>
      </w:r>
      <w:r w:rsidRPr="00920F4B">
        <w:rPr>
          <w:rFonts w:ascii="Trebuchet MS" w:hAnsi="Trebuchet MS"/>
        </w:rPr>
        <w:t xml:space="preserve"> (</w:t>
      </w:r>
      <w:r w:rsidR="00920F4B" w:rsidRPr="00920F4B">
        <w:rPr>
          <w:rFonts w:ascii="Trebuchet MS" w:hAnsi="Trebuchet MS"/>
        </w:rPr>
        <w:t>4</w:t>
      </w:r>
      <w:r w:rsidRPr="00920F4B">
        <w:rPr>
          <w:rFonts w:ascii="Trebuchet MS" w:hAnsi="Trebuchet MS"/>
        </w:rPr>
        <w:t xml:space="preserve">) </w:t>
      </w:r>
      <w:r w:rsidR="001463ED">
        <w:rPr>
          <w:rFonts w:ascii="Trebuchet MS" w:hAnsi="Trebuchet MS"/>
        </w:rPr>
        <w:t>measurable</w:t>
      </w:r>
      <w:r>
        <w:rPr>
          <w:rFonts w:ascii="Trebuchet MS" w:hAnsi="Trebuchet MS"/>
        </w:rPr>
        <w:t xml:space="preserve"> requirements were assessed as </w:t>
      </w:r>
      <w:r w:rsidRPr="00F003FA">
        <w:rPr>
          <w:rFonts w:ascii="Trebuchet MS" w:hAnsi="Trebuchet MS"/>
        </w:rPr>
        <w:t>high</w:t>
      </w:r>
      <w:r>
        <w:rPr>
          <w:rFonts w:ascii="Trebuchet MS" w:hAnsi="Trebuchet MS"/>
        </w:rPr>
        <w:t>-</w:t>
      </w:r>
      <w:r w:rsidRPr="00F003FA">
        <w:rPr>
          <w:rFonts w:ascii="Trebuchet MS" w:hAnsi="Trebuchet MS"/>
        </w:rPr>
        <w:t xml:space="preserve">risk, </w:t>
      </w:r>
      <w:r w:rsidRPr="00920F4B">
        <w:rPr>
          <w:rFonts w:ascii="Trebuchet MS" w:hAnsi="Trebuchet MS"/>
        </w:rPr>
        <w:t xml:space="preserve">one-hundred </w:t>
      </w:r>
      <w:r w:rsidR="00920F4B" w:rsidRPr="00920F4B">
        <w:rPr>
          <w:rFonts w:ascii="Trebuchet MS" w:hAnsi="Trebuchet MS"/>
        </w:rPr>
        <w:t>twenty-six</w:t>
      </w:r>
      <w:r w:rsidRPr="00920F4B">
        <w:rPr>
          <w:rFonts w:ascii="Trebuchet MS" w:hAnsi="Trebuchet MS"/>
        </w:rPr>
        <w:t xml:space="preserve"> (1</w:t>
      </w:r>
      <w:r w:rsidR="00920F4B" w:rsidRPr="00920F4B">
        <w:rPr>
          <w:rFonts w:ascii="Trebuchet MS" w:hAnsi="Trebuchet MS"/>
        </w:rPr>
        <w:t>26</w:t>
      </w:r>
      <w:r w:rsidRPr="00920F4B">
        <w:rPr>
          <w:rFonts w:ascii="Trebuchet MS" w:hAnsi="Trebuchet MS"/>
        </w:rPr>
        <w:t xml:space="preserve">) </w:t>
      </w:r>
      <w:r>
        <w:rPr>
          <w:rFonts w:ascii="Trebuchet MS" w:hAnsi="Trebuchet MS"/>
        </w:rPr>
        <w:t xml:space="preserve">as </w:t>
      </w:r>
      <w:r w:rsidRPr="00F003FA">
        <w:rPr>
          <w:rFonts w:ascii="Trebuchet MS" w:hAnsi="Trebuchet MS"/>
        </w:rPr>
        <w:t>medium</w:t>
      </w:r>
      <w:r>
        <w:rPr>
          <w:rFonts w:ascii="Trebuchet MS" w:hAnsi="Trebuchet MS"/>
        </w:rPr>
        <w:t xml:space="preserve">-risk, </w:t>
      </w:r>
      <w:r w:rsidRPr="00F003FA">
        <w:rPr>
          <w:rFonts w:ascii="Trebuchet MS" w:hAnsi="Trebuchet MS"/>
        </w:rPr>
        <w:t xml:space="preserve">and </w:t>
      </w:r>
      <w:r w:rsidRPr="00920F4B">
        <w:rPr>
          <w:rFonts w:ascii="Trebuchet MS" w:hAnsi="Trebuchet MS"/>
        </w:rPr>
        <w:t xml:space="preserve">one-hundred </w:t>
      </w:r>
      <w:r w:rsidR="00920F4B" w:rsidRPr="00920F4B">
        <w:rPr>
          <w:rFonts w:ascii="Trebuchet MS" w:hAnsi="Trebuchet MS"/>
        </w:rPr>
        <w:t>ninety-one</w:t>
      </w:r>
      <w:r w:rsidRPr="00920F4B">
        <w:rPr>
          <w:rFonts w:ascii="Trebuchet MS" w:hAnsi="Trebuchet MS"/>
        </w:rPr>
        <w:t xml:space="preserve"> (1</w:t>
      </w:r>
      <w:r w:rsidR="00920F4B" w:rsidRPr="00920F4B">
        <w:rPr>
          <w:rFonts w:ascii="Trebuchet MS" w:hAnsi="Trebuchet MS"/>
        </w:rPr>
        <w:t>91</w:t>
      </w:r>
      <w:r w:rsidRPr="00920F4B">
        <w:rPr>
          <w:rFonts w:ascii="Trebuchet MS" w:hAnsi="Trebuchet MS"/>
        </w:rPr>
        <w:t xml:space="preserve">) </w:t>
      </w:r>
      <w:r>
        <w:rPr>
          <w:rFonts w:ascii="Trebuchet MS" w:hAnsi="Trebuchet MS"/>
        </w:rPr>
        <w:t xml:space="preserve">as </w:t>
      </w:r>
      <w:r w:rsidRPr="00F003FA">
        <w:rPr>
          <w:rFonts w:ascii="Trebuchet MS" w:hAnsi="Trebuchet MS"/>
        </w:rPr>
        <w:t>low</w:t>
      </w:r>
      <w:r>
        <w:rPr>
          <w:rFonts w:ascii="Trebuchet MS" w:hAnsi="Trebuchet MS"/>
        </w:rPr>
        <w:t>-</w:t>
      </w:r>
      <w:r w:rsidRPr="00F003FA">
        <w:rPr>
          <w:rFonts w:ascii="Trebuchet MS" w:hAnsi="Trebuchet MS"/>
        </w:rPr>
        <w:t xml:space="preserve">risk. </w:t>
      </w:r>
    </w:p>
    <w:p w:rsidR="006F7FCE" w:rsidRPr="00F003FA" w:rsidRDefault="006F7FCE" w:rsidP="007560D4">
      <w:pPr>
        <w:spacing w:after="0" w:line="240" w:lineRule="auto"/>
        <w:rPr>
          <w:rFonts w:ascii="Trebuchet MS" w:hAnsi="Trebuchet MS"/>
        </w:rPr>
      </w:pPr>
      <w:r w:rsidRPr="00F003FA">
        <w:rPr>
          <w:rFonts w:ascii="Trebuchet MS" w:hAnsi="Trebuchet MS"/>
        </w:rPr>
        <w:t xml:space="preserve"> </w:t>
      </w:r>
    </w:p>
    <w:tbl>
      <w:tblPr>
        <w:tblStyle w:val="TableGrid"/>
        <w:tblW w:w="0" w:type="auto"/>
        <w:jc w:val="center"/>
        <w:tblLook w:val="04A0" w:firstRow="1" w:lastRow="0" w:firstColumn="1" w:lastColumn="0" w:noHBand="0" w:noVBand="1"/>
      </w:tblPr>
      <w:tblGrid>
        <w:gridCol w:w="1345"/>
        <w:gridCol w:w="1440"/>
        <w:gridCol w:w="1260"/>
      </w:tblGrid>
      <w:tr w:rsidR="006F7FCE" w:rsidTr="006F7FCE">
        <w:trPr>
          <w:jc w:val="center"/>
        </w:trPr>
        <w:tc>
          <w:tcPr>
            <w:tcW w:w="4045" w:type="dxa"/>
            <w:gridSpan w:val="3"/>
            <w:shd w:val="clear" w:color="auto" w:fill="C1E5DA"/>
          </w:tcPr>
          <w:p w:rsidR="006F7FCE" w:rsidRPr="001A6B35" w:rsidRDefault="006F7FCE" w:rsidP="006F7FCE">
            <w:pPr>
              <w:spacing w:after="0" w:line="240" w:lineRule="auto"/>
              <w:jc w:val="center"/>
              <w:rPr>
                <w:rFonts w:ascii="Trebuchet MS" w:hAnsi="Trebuchet MS"/>
                <w:b/>
                <w:noProof/>
                <w:sz w:val="24"/>
                <w:szCs w:val="24"/>
              </w:rPr>
            </w:pPr>
            <w:r w:rsidRPr="001A6B35">
              <w:rPr>
                <w:rFonts w:ascii="Trebuchet MS" w:hAnsi="Trebuchet MS"/>
                <w:b/>
                <w:noProof/>
                <w:sz w:val="24"/>
                <w:szCs w:val="24"/>
              </w:rPr>
              <w:t>R</w:t>
            </w:r>
            <w:r>
              <w:rPr>
                <w:rFonts w:ascii="Trebuchet MS" w:hAnsi="Trebuchet MS"/>
                <w:b/>
                <w:noProof/>
                <w:sz w:val="24"/>
                <w:szCs w:val="24"/>
              </w:rPr>
              <w:t>isk Assessment Totals</w:t>
            </w:r>
          </w:p>
          <w:p w:rsidR="006F7FCE" w:rsidRPr="001463ED" w:rsidRDefault="001463ED" w:rsidP="001463ED">
            <w:pPr>
              <w:spacing w:after="0" w:line="240" w:lineRule="auto"/>
              <w:jc w:val="center"/>
              <w:rPr>
                <w:rFonts w:ascii="Trebuchet MS" w:hAnsi="Trebuchet MS"/>
                <w:i/>
                <w:noProof/>
                <w:sz w:val="16"/>
                <w:szCs w:val="16"/>
              </w:rPr>
            </w:pPr>
            <w:r w:rsidRPr="001463ED">
              <w:rPr>
                <w:rFonts w:ascii="Trebuchet MS" w:hAnsi="Trebuchet MS"/>
                <w:i/>
                <w:noProof/>
                <w:sz w:val="16"/>
                <w:szCs w:val="16"/>
              </w:rPr>
              <w:t>(based on number of measurable requirements</w:t>
            </w:r>
            <w:r w:rsidR="006F7FCE" w:rsidRPr="001463ED">
              <w:rPr>
                <w:rFonts w:ascii="Trebuchet MS" w:hAnsi="Trebuchet MS"/>
                <w:i/>
                <w:noProof/>
                <w:sz w:val="16"/>
                <w:szCs w:val="16"/>
              </w:rPr>
              <w:t>)</w:t>
            </w:r>
          </w:p>
        </w:tc>
      </w:tr>
      <w:tr w:rsidR="006F7FCE" w:rsidTr="006F7FCE">
        <w:trPr>
          <w:jc w:val="center"/>
        </w:trPr>
        <w:tc>
          <w:tcPr>
            <w:tcW w:w="1345" w:type="dxa"/>
            <w:shd w:val="clear" w:color="auto" w:fill="D9D9D9" w:themeFill="background1" w:themeFillShade="D9"/>
          </w:tcPr>
          <w:p w:rsidR="006F7FCE" w:rsidRDefault="006F7FCE" w:rsidP="006F7FCE">
            <w:pPr>
              <w:spacing w:after="0" w:line="240" w:lineRule="auto"/>
              <w:jc w:val="center"/>
              <w:rPr>
                <w:rFonts w:ascii="Trebuchet MS" w:hAnsi="Trebuchet MS"/>
                <w:noProof/>
              </w:rPr>
            </w:pPr>
            <w:r>
              <w:rPr>
                <w:rFonts w:ascii="Trebuchet MS" w:hAnsi="Trebuchet MS"/>
                <w:noProof/>
              </w:rPr>
              <w:t>High</w:t>
            </w:r>
          </w:p>
        </w:tc>
        <w:tc>
          <w:tcPr>
            <w:tcW w:w="1440" w:type="dxa"/>
            <w:shd w:val="clear" w:color="auto" w:fill="D9D9D9" w:themeFill="background1" w:themeFillShade="D9"/>
          </w:tcPr>
          <w:p w:rsidR="006F7FCE" w:rsidRDefault="006F7FCE" w:rsidP="006F7FCE">
            <w:pPr>
              <w:spacing w:after="0" w:line="240" w:lineRule="auto"/>
              <w:jc w:val="center"/>
              <w:rPr>
                <w:rFonts w:ascii="Trebuchet MS" w:hAnsi="Trebuchet MS"/>
                <w:noProof/>
              </w:rPr>
            </w:pPr>
            <w:r>
              <w:rPr>
                <w:rFonts w:ascii="Trebuchet MS" w:hAnsi="Trebuchet MS"/>
                <w:noProof/>
              </w:rPr>
              <w:t>Medium</w:t>
            </w:r>
          </w:p>
        </w:tc>
        <w:tc>
          <w:tcPr>
            <w:tcW w:w="1260" w:type="dxa"/>
            <w:shd w:val="clear" w:color="auto" w:fill="D9D9D9" w:themeFill="background1" w:themeFillShade="D9"/>
          </w:tcPr>
          <w:p w:rsidR="006F7FCE" w:rsidRDefault="006F7FCE" w:rsidP="006F7FCE">
            <w:pPr>
              <w:spacing w:after="0" w:line="240" w:lineRule="auto"/>
              <w:jc w:val="center"/>
              <w:rPr>
                <w:rFonts w:ascii="Trebuchet MS" w:hAnsi="Trebuchet MS"/>
                <w:noProof/>
              </w:rPr>
            </w:pPr>
            <w:r>
              <w:rPr>
                <w:rFonts w:ascii="Trebuchet MS" w:hAnsi="Trebuchet MS"/>
                <w:noProof/>
              </w:rPr>
              <w:t>Low</w:t>
            </w:r>
          </w:p>
        </w:tc>
      </w:tr>
      <w:tr w:rsidR="006F7FCE" w:rsidTr="00920F4B">
        <w:trPr>
          <w:jc w:val="center"/>
        </w:trPr>
        <w:tc>
          <w:tcPr>
            <w:tcW w:w="1345" w:type="dxa"/>
            <w:shd w:val="clear" w:color="auto" w:fill="auto"/>
          </w:tcPr>
          <w:p w:rsidR="006F7FCE" w:rsidRDefault="00920F4B" w:rsidP="006F7FCE">
            <w:pPr>
              <w:spacing w:after="0" w:line="240" w:lineRule="auto"/>
              <w:jc w:val="center"/>
              <w:rPr>
                <w:rFonts w:ascii="Trebuchet MS" w:hAnsi="Trebuchet MS"/>
                <w:noProof/>
              </w:rPr>
            </w:pPr>
            <w:r>
              <w:rPr>
                <w:rFonts w:ascii="Trebuchet MS" w:hAnsi="Trebuchet MS"/>
                <w:noProof/>
              </w:rPr>
              <w:t>4</w:t>
            </w:r>
          </w:p>
        </w:tc>
        <w:tc>
          <w:tcPr>
            <w:tcW w:w="1440" w:type="dxa"/>
            <w:shd w:val="clear" w:color="auto" w:fill="auto"/>
          </w:tcPr>
          <w:p w:rsidR="006F7FCE" w:rsidRDefault="00920F4B" w:rsidP="006F7FCE">
            <w:pPr>
              <w:spacing w:after="0" w:line="240" w:lineRule="auto"/>
              <w:jc w:val="center"/>
              <w:rPr>
                <w:rFonts w:ascii="Trebuchet MS" w:hAnsi="Trebuchet MS"/>
                <w:noProof/>
              </w:rPr>
            </w:pPr>
            <w:r>
              <w:rPr>
                <w:rFonts w:ascii="Trebuchet MS" w:hAnsi="Trebuchet MS"/>
                <w:noProof/>
              </w:rPr>
              <w:t>126</w:t>
            </w:r>
          </w:p>
        </w:tc>
        <w:tc>
          <w:tcPr>
            <w:tcW w:w="1260" w:type="dxa"/>
            <w:shd w:val="clear" w:color="auto" w:fill="auto"/>
          </w:tcPr>
          <w:p w:rsidR="006F7FCE" w:rsidRDefault="00920F4B" w:rsidP="006F7FCE">
            <w:pPr>
              <w:spacing w:after="0" w:line="240" w:lineRule="auto"/>
              <w:jc w:val="center"/>
              <w:rPr>
                <w:rFonts w:ascii="Trebuchet MS" w:hAnsi="Trebuchet MS"/>
                <w:noProof/>
              </w:rPr>
            </w:pPr>
            <w:r>
              <w:rPr>
                <w:rFonts w:ascii="Trebuchet MS" w:hAnsi="Trebuchet MS"/>
                <w:noProof/>
              </w:rPr>
              <w:t>191</w:t>
            </w:r>
          </w:p>
        </w:tc>
      </w:tr>
    </w:tbl>
    <w:p w:rsidR="006C1109" w:rsidRDefault="006C1109" w:rsidP="00B95346">
      <w:pPr>
        <w:spacing w:after="0" w:line="240" w:lineRule="auto"/>
        <w:rPr>
          <w:rFonts w:ascii="Trebuchet MS" w:hAnsi="Trebuchet MS"/>
        </w:rPr>
      </w:pPr>
    </w:p>
    <w:p w:rsidR="006F7FCE" w:rsidRPr="00DB175B" w:rsidRDefault="006F7FCE" w:rsidP="006F7FCE">
      <w:pPr>
        <w:rPr>
          <w:rFonts w:ascii="Trebuchet MS" w:hAnsi="Trebuchet MS"/>
          <w:color w:val="007852"/>
          <w:sz w:val="24"/>
          <w:szCs w:val="24"/>
          <w:u w:val="single"/>
        </w:rPr>
      </w:pPr>
      <w:r w:rsidRPr="00DB175B">
        <w:rPr>
          <w:rFonts w:ascii="Trebuchet MS" w:hAnsi="Trebuchet MS"/>
          <w:color w:val="007852"/>
          <w:sz w:val="24"/>
          <w:szCs w:val="24"/>
          <w:u w:val="single"/>
        </w:rPr>
        <w:t>Schedule</w:t>
      </w:r>
    </w:p>
    <w:p w:rsidR="005475CD" w:rsidRPr="00F003FA" w:rsidRDefault="006F7FCE" w:rsidP="00C42BE2">
      <w:pPr>
        <w:keepNext/>
        <w:spacing w:after="0" w:line="240" w:lineRule="auto"/>
        <w:jc w:val="both"/>
        <w:rPr>
          <w:rFonts w:ascii="Trebuchet MS" w:hAnsi="Trebuchet MS"/>
        </w:rPr>
      </w:pPr>
      <w:r w:rsidRPr="00F003FA">
        <w:rPr>
          <w:rFonts w:ascii="Trebuchet MS" w:hAnsi="Trebuchet MS"/>
        </w:rPr>
        <w:lastRenderedPageBreak/>
        <w:t>In order to make the most effi</w:t>
      </w:r>
      <w:r w:rsidR="00B55506">
        <w:rPr>
          <w:rFonts w:ascii="Trebuchet MS" w:hAnsi="Trebuchet MS"/>
        </w:rPr>
        <w:t xml:space="preserve">cient use of its </w:t>
      </w:r>
      <w:r w:rsidRPr="00F003FA">
        <w:rPr>
          <w:rFonts w:ascii="Trebuchet MS" w:hAnsi="Trebuchet MS"/>
        </w:rPr>
        <w:t xml:space="preserve">resources, </w:t>
      </w:r>
      <w:r w:rsidR="009E49E1">
        <w:rPr>
          <w:rFonts w:ascii="Trebuchet MS" w:hAnsi="Trebuchet MS"/>
        </w:rPr>
        <w:t>IA</w:t>
      </w:r>
      <w:r w:rsidRPr="00F003FA">
        <w:rPr>
          <w:rFonts w:ascii="Trebuchet MS" w:hAnsi="Trebuchet MS"/>
        </w:rPr>
        <w:t xml:space="preserve"> will focus primarily on the </w:t>
      </w:r>
      <w:r w:rsidR="00592411">
        <w:rPr>
          <w:rFonts w:ascii="Trebuchet MS" w:hAnsi="Trebuchet MS"/>
        </w:rPr>
        <w:t xml:space="preserve">four (4) </w:t>
      </w:r>
      <w:r w:rsidRPr="00592411">
        <w:rPr>
          <w:rFonts w:ascii="Trebuchet MS" w:hAnsi="Trebuchet MS"/>
        </w:rPr>
        <w:t xml:space="preserve">high-risk </w:t>
      </w:r>
      <w:r w:rsidR="002F41E6">
        <w:rPr>
          <w:rFonts w:ascii="Trebuchet MS" w:hAnsi="Trebuchet MS"/>
        </w:rPr>
        <w:t>requirements</w:t>
      </w:r>
      <w:r w:rsidR="00592411">
        <w:rPr>
          <w:rFonts w:ascii="Trebuchet MS" w:hAnsi="Trebuchet MS"/>
        </w:rPr>
        <w:t xml:space="preserve"> </w:t>
      </w:r>
      <w:r w:rsidR="00C42BE2">
        <w:rPr>
          <w:rFonts w:ascii="Trebuchet MS" w:hAnsi="Trebuchet MS"/>
        </w:rPr>
        <w:t xml:space="preserve">which comprise a total of </w:t>
      </w:r>
      <w:r w:rsidR="006A6B0D">
        <w:rPr>
          <w:rFonts w:ascii="Trebuchet MS" w:hAnsi="Trebuchet MS"/>
        </w:rPr>
        <w:t>twelve</w:t>
      </w:r>
      <w:r w:rsidR="002F41E6">
        <w:rPr>
          <w:rFonts w:ascii="Trebuchet MS" w:hAnsi="Trebuchet MS"/>
        </w:rPr>
        <w:t xml:space="preserve"> </w:t>
      </w:r>
      <w:r w:rsidR="00CC07B8">
        <w:rPr>
          <w:rFonts w:ascii="Trebuchet MS" w:hAnsi="Trebuchet MS"/>
        </w:rPr>
        <w:t>(1</w:t>
      </w:r>
      <w:r w:rsidR="006A6B0D">
        <w:rPr>
          <w:rFonts w:ascii="Trebuchet MS" w:hAnsi="Trebuchet MS"/>
        </w:rPr>
        <w:t>2</w:t>
      </w:r>
      <w:r w:rsidR="00CC07B8">
        <w:rPr>
          <w:rFonts w:ascii="Trebuchet MS" w:hAnsi="Trebuchet MS"/>
        </w:rPr>
        <w:t xml:space="preserve">) </w:t>
      </w:r>
      <w:r w:rsidR="002F41E6">
        <w:rPr>
          <w:rFonts w:ascii="Trebuchet MS" w:hAnsi="Trebuchet MS"/>
        </w:rPr>
        <w:t>operational functions</w:t>
      </w:r>
      <w:r w:rsidR="00C42BE2">
        <w:rPr>
          <w:rFonts w:ascii="Trebuchet MS" w:hAnsi="Trebuchet MS"/>
        </w:rPr>
        <w:t>.  T</w:t>
      </w:r>
      <w:r>
        <w:rPr>
          <w:rFonts w:ascii="Trebuchet MS" w:hAnsi="Trebuchet MS"/>
        </w:rPr>
        <w:t>he 2019</w:t>
      </w:r>
      <w:r w:rsidRPr="00F003FA">
        <w:rPr>
          <w:rFonts w:ascii="Trebuchet MS" w:hAnsi="Trebuchet MS"/>
        </w:rPr>
        <w:t xml:space="preserve"> audit schedule </w:t>
      </w:r>
      <w:r>
        <w:rPr>
          <w:rFonts w:ascii="Trebuchet MS" w:hAnsi="Trebuchet MS"/>
        </w:rPr>
        <w:t xml:space="preserve">will </w:t>
      </w:r>
      <w:r w:rsidR="00C42BE2">
        <w:rPr>
          <w:rFonts w:ascii="Trebuchet MS" w:hAnsi="Trebuchet MS"/>
        </w:rPr>
        <w:t xml:space="preserve">include </w:t>
      </w:r>
      <w:r w:rsidR="00C42BE2" w:rsidRPr="002F41E6">
        <w:rPr>
          <w:rFonts w:ascii="Trebuchet MS" w:hAnsi="Trebuchet MS"/>
        </w:rPr>
        <w:t xml:space="preserve">all </w:t>
      </w:r>
      <w:r w:rsidR="006A6B0D">
        <w:rPr>
          <w:rFonts w:ascii="Trebuchet MS" w:hAnsi="Trebuchet MS"/>
        </w:rPr>
        <w:t>12</w:t>
      </w:r>
      <w:r w:rsidR="00C42BE2" w:rsidRPr="002F41E6">
        <w:rPr>
          <w:rFonts w:ascii="Trebuchet MS" w:hAnsi="Trebuchet MS"/>
        </w:rPr>
        <w:t xml:space="preserve"> </w:t>
      </w:r>
      <w:r w:rsidR="00C42BE2">
        <w:rPr>
          <w:rFonts w:ascii="Trebuchet MS" w:hAnsi="Trebuchet MS"/>
        </w:rPr>
        <w:t xml:space="preserve">operational </w:t>
      </w:r>
      <w:r w:rsidR="002F41E6">
        <w:rPr>
          <w:rFonts w:ascii="Trebuchet MS" w:hAnsi="Trebuchet MS"/>
        </w:rPr>
        <w:t>functions</w:t>
      </w:r>
      <w:r w:rsidR="00C42BE2">
        <w:rPr>
          <w:rFonts w:ascii="Trebuchet MS" w:hAnsi="Trebuchet MS"/>
        </w:rPr>
        <w:t xml:space="preserve"> </w:t>
      </w:r>
      <w:r w:rsidR="002F41E6">
        <w:rPr>
          <w:rFonts w:ascii="Trebuchet MS" w:hAnsi="Trebuchet MS"/>
        </w:rPr>
        <w:t xml:space="preserve">one </w:t>
      </w:r>
      <w:r w:rsidR="00CC07B8">
        <w:rPr>
          <w:rFonts w:ascii="Trebuchet MS" w:hAnsi="Trebuchet MS"/>
        </w:rPr>
        <w:t xml:space="preserve">of which was </w:t>
      </w:r>
      <w:r w:rsidR="00A2190D">
        <w:rPr>
          <w:rFonts w:ascii="Trebuchet MS" w:hAnsi="Trebuchet MS"/>
        </w:rPr>
        <w:t xml:space="preserve">already </w:t>
      </w:r>
      <w:r w:rsidR="002F41E6">
        <w:rPr>
          <w:rFonts w:ascii="Trebuchet MS" w:hAnsi="Trebuchet MS"/>
        </w:rPr>
        <w:t>scheduled as a</w:t>
      </w:r>
      <w:r w:rsidRPr="008C1E3A">
        <w:rPr>
          <w:rFonts w:ascii="Trebuchet MS" w:hAnsi="Trebuchet MS"/>
          <w:color w:val="FF0000"/>
        </w:rPr>
        <w:t xml:space="preserve"> </w:t>
      </w:r>
      <w:r w:rsidR="00C42BE2">
        <w:rPr>
          <w:rFonts w:ascii="Trebuchet MS" w:hAnsi="Trebuchet MS"/>
        </w:rPr>
        <w:t>re-audit from</w:t>
      </w:r>
      <w:r w:rsidRPr="00C42BE2">
        <w:rPr>
          <w:rFonts w:ascii="Trebuchet MS" w:hAnsi="Trebuchet MS"/>
        </w:rPr>
        <w:t xml:space="preserve"> 201</w:t>
      </w:r>
      <w:r w:rsidR="00C42BE2">
        <w:rPr>
          <w:rFonts w:ascii="Trebuchet MS" w:hAnsi="Trebuchet MS"/>
        </w:rPr>
        <w:t>8</w:t>
      </w:r>
      <w:r w:rsidRPr="00F003FA">
        <w:rPr>
          <w:rFonts w:ascii="Trebuchet MS" w:hAnsi="Trebuchet MS"/>
        </w:rPr>
        <w:t xml:space="preserve"> to confirm sufficient corrective action was take</w:t>
      </w:r>
      <w:r w:rsidR="00C42BE2">
        <w:rPr>
          <w:rFonts w:ascii="Trebuchet MS" w:hAnsi="Trebuchet MS"/>
        </w:rPr>
        <w:t>n in response to audit findings:</w:t>
      </w:r>
      <w:r w:rsidRPr="008C1E3A">
        <w:rPr>
          <w:rFonts w:ascii="Trebuchet MS" w:hAnsi="Trebuchet MS"/>
          <w:color w:val="FF0000"/>
        </w:rPr>
        <w:t xml:space="preserve"> </w:t>
      </w:r>
    </w:p>
    <w:p w:rsidR="007560D4" w:rsidRPr="00F003FA" w:rsidRDefault="007560D4" w:rsidP="004857D6">
      <w:pPr>
        <w:spacing w:after="0" w:line="240" w:lineRule="auto"/>
        <w:rPr>
          <w:rFonts w:ascii="Trebuchet MS" w:hAnsi="Trebuchet MS"/>
          <w:sz w:val="24"/>
          <w:szCs w:val="24"/>
        </w:rPr>
      </w:pPr>
    </w:p>
    <w:tbl>
      <w:tblPr>
        <w:tblW w:w="10072" w:type="dxa"/>
        <w:tblInd w:w="93" w:type="dxa"/>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ook w:val="04A0" w:firstRow="1" w:lastRow="0" w:firstColumn="1" w:lastColumn="0" w:noHBand="0" w:noVBand="1"/>
      </w:tblPr>
      <w:tblGrid>
        <w:gridCol w:w="2422"/>
        <w:gridCol w:w="2160"/>
        <w:gridCol w:w="2790"/>
        <w:gridCol w:w="1620"/>
        <w:gridCol w:w="1080"/>
      </w:tblGrid>
      <w:tr w:rsidR="001A717C" w:rsidRPr="00F003FA" w:rsidTr="00B63AEE">
        <w:trPr>
          <w:trHeight w:val="422"/>
        </w:trPr>
        <w:tc>
          <w:tcPr>
            <w:tcW w:w="10072" w:type="dxa"/>
            <w:gridSpan w:val="5"/>
            <w:tcBorders>
              <w:bottom w:val="single" w:sz="4" w:space="0" w:color="8A8A8D"/>
            </w:tcBorders>
            <w:shd w:val="clear" w:color="000000" w:fill="C8C8C8"/>
            <w:vAlign w:val="center"/>
          </w:tcPr>
          <w:p w:rsidR="001A717C" w:rsidRPr="00F003FA" w:rsidRDefault="001A717C" w:rsidP="00C42BE2">
            <w:pPr>
              <w:spacing w:after="0" w:line="240" w:lineRule="auto"/>
              <w:rPr>
                <w:rFonts w:ascii="Trebuchet MS" w:hAnsi="Trebuchet MS" w:cs="Arial"/>
                <w:b/>
                <w:bCs/>
                <w:sz w:val="24"/>
                <w:szCs w:val="24"/>
              </w:rPr>
            </w:pPr>
            <w:r w:rsidRPr="00F003FA">
              <w:rPr>
                <w:rFonts w:ascii="Trebuchet MS" w:hAnsi="Trebuchet MS" w:cs="Arial"/>
                <w:b/>
                <w:bCs/>
                <w:sz w:val="24"/>
                <w:szCs w:val="24"/>
              </w:rPr>
              <w:t>201</w:t>
            </w:r>
            <w:r>
              <w:rPr>
                <w:rFonts w:ascii="Trebuchet MS" w:hAnsi="Trebuchet MS" w:cs="Arial"/>
                <w:b/>
                <w:bCs/>
                <w:sz w:val="24"/>
                <w:szCs w:val="24"/>
              </w:rPr>
              <w:t>9</w:t>
            </w:r>
            <w:r w:rsidRPr="00F003FA">
              <w:rPr>
                <w:rFonts w:ascii="Trebuchet MS" w:hAnsi="Trebuchet MS" w:cs="Arial"/>
                <w:b/>
                <w:bCs/>
                <w:sz w:val="24"/>
                <w:szCs w:val="24"/>
              </w:rPr>
              <w:t xml:space="preserve"> Audit Schedule – Commercial Compliance (ACA)  </w:t>
            </w:r>
          </w:p>
        </w:tc>
      </w:tr>
      <w:tr w:rsidR="00452C9F" w:rsidRPr="00F003FA" w:rsidTr="002F41E6">
        <w:trPr>
          <w:trHeight w:val="467"/>
        </w:trPr>
        <w:tc>
          <w:tcPr>
            <w:tcW w:w="2422" w:type="dxa"/>
            <w:shd w:val="clear" w:color="000000" w:fill="C1E5DA"/>
            <w:vAlign w:val="center"/>
            <w:hideMark/>
          </w:tcPr>
          <w:p w:rsidR="00452C9F" w:rsidRPr="00F003FA" w:rsidRDefault="00452C9F" w:rsidP="00EF05B2">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Code of Federal Regulations</w:t>
            </w:r>
          </w:p>
        </w:tc>
        <w:tc>
          <w:tcPr>
            <w:tcW w:w="2160" w:type="dxa"/>
            <w:shd w:val="clear" w:color="000000" w:fill="C1E5DA"/>
            <w:vAlign w:val="center"/>
            <w:hideMark/>
          </w:tcPr>
          <w:p w:rsidR="00452C9F" w:rsidRPr="00F003FA" w:rsidRDefault="00452C9F" w:rsidP="00EF05B2">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Process</w:t>
            </w:r>
          </w:p>
        </w:tc>
        <w:tc>
          <w:tcPr>
            <w:tcW w:w="2790" w:type="dxa"/>
            <w:shd w:val="clear" w:color="000000" w:fill="C1E5DA"/>
            <w:vAlign w:val="center"/>
            <w:hideMark/>
          </w:tcPr>
          <w:p w:rsidR="00452C9F" w:rsidRPr="00F003FA" w:rsidRDefault="00452C9F" w:rsidP="00EF05B2">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Sub-Process</w:t>
            </w:r>
          </w:p>
        </w:tc>
        <w:tc>
          <w:tcPr>
            <w:tcW w:w="1620" w:type="dxa"/>
            <w:shd w:val="clear" w:color="000000" w:fill="C1E5DA"/>
            <w:vAlign w:val="center"/>
          </w:tcPr>
          <w:p w:rsidR="00452C9F" w:rsidRPr="00F003FA" w:rsidRDefault="00452C9F" w:rsidP="00452C9F">
            <w:pPr>
              <w:spacing w:after="0" w:line="240" w:lineRule="auto"/>
              <w:jc w:val="center"/>
              <w:rPr>
                <w:rFonts w:ascii="Trebuchet MS" w:hAnsi="Trebuchet MS" w:cs="Arial"/>
                <w:b/>
                <w:bCs/>
                <w:sz w:val="16"/>
                <w:szCs w:val="16"/>
              </w:rPr>
            </w:pPr>
            <w:r>
              <w:rPr>
                <w:rFonts w:ascii="Trebuchet MS" w:hAnsi="Trebuchet MS" w:cs="Arial"/>
                <w:b/>
                <w:bCs/>
                <w:sz w:val="16"/>
                <w:szCs w:val="16"/>
              </w:rPr>
              <w:t>Department</w:t>
            </w:r>
          </w:p>
        </w:tc>
        <w:tc>
          <w:tcPr>
            <w:tcW w:w="1080" w:type="dxa"/>
            <w:shd w:val="clear" w:color="000000" w:fill="C1E5DA"/>
            <w:vAlign w:val="center"/>
            <w:hideMark/>
          </w:tcPr>
          <w:p w:rsidR="00452C9F" w:rsidRPr="00F003FA" w:rsidRDefault="00452C9F" w:rsidP="00EF05B2">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Targeted Quarter for Audit</w:t>
            </w:r>
          </w:p>
        </w:tc>
      </w:tr>
      <w:tr w:rsidR="00452C9F" w:rsidRPr="00F003FA" w:rsidTr="002F41E6">
        <w:trPr>
          <w:trHeight w:val="58"/>
        </w:trPr>
        <w:tc>
          <w:tcPr>
            <w:tcW w:w="2422" w:type="dxa"/>
            <w:shd w:val="clear" w:color="auto" w:fill="auto"/>
            <w:noWrap/>
            <w:tcMar>
              <w:top w:w="58" w:type="dxa"/>
              <w:left w:w="58" w:type="dxa"/>
              <w:bottom w:w="58" w:type="dxa"/>
              <w:right w:w="58" w:type="dxa"/>
            </w:tcMar>
            <w:vAlign w:val="center"/>
          </w:tcPr>
          <w:p w:rsidR="00452C9F" w:rsidRPr="00452C9F" w:rsidRDefault="00452C9F" w:rsidP="00452C9F">
            <w:pPr>
              <w:spacing w:after="0" w:line="240" w:lineRule="auto"/>
              <w:jc w:val="center"/>
              <w:rPr>
                <w:rFonts w:ascii="Trebuchet MS" w:hAnsi="Trebuchet MS" w:cs="Arial"/>
                <w:sz w:val="16"/>
                <w:szCs w:val="16"/>
              </w:rPr>
            </w:pPr>
            <w:r>
              <w:rPr>
                <w:rFonts w:ascii="Trebuchet MS" w:hAnsi="Trebuchet MS" w:cs="Arial"/>
                <w:sz w:val="16"/>
                <w:szCs w:val="16"/>
              </w:rPr>
              <w:t>45 CFR §147.136 (b)</w:t>
            </w:r>
          </w:p>
          <w:p w:rsidR="00452C9F" w:rsidRPr="00452C9F" w:rsidRDefault="00761F65" w:rsidP="00452C9F">
            <w:pPr>
              <w:spacing w:after="0" w:line="240" w:lineRule="auto"/>
              <w:jc w:val="center"/>
              <w:rPr>
                <w:rFonts w:ascii="Trebuchet MS" w:hAnsi="Trebuchet MS" w:cs="Arial"/>
                <w:sz w:val="16"/>
                <w:szCs w:val="16"/>
              </w:rPr>
            </w:pPr>
            <w:r>
              <w:rPr>
                <w:rFonts w:ascii="Trebuchet MS" w:hAnsi="Trebuchet MS" w:cs="Arial"/>
                <w:sz w:val="16"/>
                <w:szCs w:val="16"/>
              </w:rPr>
              <w:t>29 CFR §2560.503-1 (f)</w:t>
            </w:r>
          </w:p>
        </w:tc>
        <w:tc>
          <w:tcPr>
            <w:tcW w:w="2160" w:type="dxa"/>
            <w:shd w:val="clear" w:color="auto" w:fill="auto"/>
            <w:tcMar>
              <w:top w:w="58" w:type="dxa"/>
              <w:left w:w="58" w:type="dxa"/>
              <w:bottom w:w="58" w:type="dxa"/>
              <w:right w:w="58" w:type="dxa"/>
            </w:tcMar>
            <w:vAlign w:val="center"/>
          </w:tcPr>
          <w:p w:rsidR="00452C9F" w:rsidRPr="00452C9F" w:rsidRDefault="00452C9F" w:rsidP="00452C9F">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r>
              <w:rPr>
                <w:rFonts w:ascii="Trebuchet MS" w:hAnsi="Trebuchet MS" w:cs="Arial"/>
                <w:sz w:val="16"/>
                <w:szCs w:val="16"/>
              </w:rPr>
              <w:t xml:space="preserve"> </w:t>
            </w:r>
          </w:p>
        </w:tc>
        <w:tc>
          <w:tcPr>
            <w:tcW w:w="2790" w:type="dxa"/>
            <w:shd w:val="clear" w:color="auto" w:fill="auto"/>
            <w:tcMar>
              <w:top w:w="58" w:type="dxa"/>
              <w:left w:w="58" w:type="dxa"/>
              <w:bottom w:w="58" w:type="dxa"/>
              <w:right w:w="58" w:type="dxa"/>
            </w:tcMar>
            <w:vAlign w:val="center"/>
          </w:tcPr>
          <w:p w:rsidR="00452C9F" w:rsidRPr="00452C9F" w:rsidRDefault="00452C9F" w:rsidP="00761F65">
            <w:pPr>
              <w:spacing w:after="0" w:line="240" w:lineRule="auto"/>
              <w:jc w:val="center"/>
              <w:rPr>
                <w:rFonts w:ascii="Trebuchet MS" w:hAnsi="Trebuchet MS" w:cs="Arial"/>
                <w:sz w:val="16"/>
                <w:szCs w:val="16"/>
              </w:rPr>
            </w:pPr>
            <w:r w:rsidRPr="00452C9F">
              <w:rPr>
                <w:rFonts w:ascii="Trebuchet MS" w:hAnsi="Trebuchet MS" w:cs="Arial"/>
                <w:sz w:val="16"/>
                <w:szCs w:val="16"/>
              </w:rPr>
              <w:t>Tim</w:t>
            </w:r>
            <w:r>
              <w:rPr>
                <w:rFonts w:ascii="Trebuchet MS" w:hAnsi="Trebuchet MS" w:cs="Arial"/>
                <w:sz w:val="16"/>
                <w:szCs w:val="16"/>
              </w:rPr>
              <w:t xml:space="preserve">eliness </w:t>
            </w:r>
            <w:r w:rsidR="00761F65">
              <w:rPr>
                <w:rFonts w:ascii="Trebuchet MS" w:hAnsi="Trebuchet MS" w:cs="Arial"/>
                <w:sz w:val="16"/>
                <w:szCs w:val="16"/>
              </w:rPr>
              <w:t>of</w:t>
            </w:r>
            <w:r>
              <w:rPr>
                <w:rFonts w:ascii="Trebuchet MS" w:hAnsi="Trebuchet MS" w:cs="Arial"/>
                <w:sz w:val="16"/>
                <w:szCs w:val="16"/>
              </w:rPr>
              <w:t xml:space="preserve"> Benefit Determinations</w:t>
            </w:r>
          </w:p>
        </w:tc>
        <w:tc>
          <w:tcPr>
            <w:tcW w:w="1620" w:type="dxa"/>
            <w:vAlign w:val="center"/>
          </w:tcPr>
          <w:p w:rsidR="00452C9F" w:rsidRPr="00452C9F" w:rsidRDefault="00452C9F" w:rsidP="00452C9F">
            <w:pPr>
              <w:spacing w:after="0" w:line="240" w:lineRule="auto"/>
              <w:jc w:val="center"/>
              <w:rPr>
                <w:rFonts w:ascii="Trebuchet MS" w:hAnsi="Trebuchet MS" w:cs="Arial"/>
                <w:sz w:val="16"/>
                <w:szCs w:val="16"/>
              </w:rPr>
            </w:pPr>
            <w:r w:rsidRPr="00452C9F">
              <w:rPr>
                <w:rFonts w:ascii="Trebuchet MS" w:hAnsi="Trebuchet MS" w:cs="Arial"/>
                <w:sz w:val="16"/>
                <w:szCs w:val="16"/>
              </w:rPr>
              <w:t>Medical Management</w:t>
            </w:r>
          </w:p>
        </w:tc>
        <w:tc>
          <w:tcPr>
            <w:tcW w:w="1080" w:type="dxa"/>
            <w:shd w:val="clear" w:color="auto" w:fill="auto"/>
            <w:noWrap/>
            <w:tcMar>
              <w:top w:w="58" w:type="dxa"/>
              <w:left w:w="58" w:type="dxa"/>
              <w:bottom w:w="58" w:type="dxa"/>
              <w:right w:w="58" w:type="dxa"/>
            </w:tcMar>
            <w:vAlign w:val="center"/>
          </w:tcPr>
          <w:p w:rsidR="00452C9F" w:rsidRPr="002F41E6" w:rsidRDefault="00452C9F" w:rsidP="00452C9F">
            <w:pPr>
              <w:spacing w:after="0" w:line="240" w:lineRule="auto"/>
              <w:jc w:val="center"/>
              <w:rPr>
                <w:rFonts w:ascii="Trebuchet MS" w:hAnsi="Trebuchet MS" w:cs="Arial"/>
                <w:sz w:val="16"/>
                <w:szCs w:val="16"/>
              </w:rPr>
            </w:pPr>
            <w:r w:rsidRPr="002F41E6">
              <w:rPr>
                <w:rFonts w:ascii="Trebuchet MS" w:hAnsi="Trebuchet MS" w:cs="Arial"/>
                <w:sz w:val="16"/>
                <w:szCs w:val="16"/>
              </w:rPr>
              <w:t>1Q</w:t>
            </w:r>
          </w:p>
        </w:tc>
      </w:tr>
      <w:tr w:rsidR="002F41E6" w:rsidRPr="00F003FA" w:rsidTr="002F41E6">
        <w:trPr>
          <w:trHeight w:val="58"/>
        </w:trPr>
        <w:tc>
          <w:tcPr>
            <w:tcW w:w="2422"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45 CFR §147.136 (e)</w:t>
            </w:r>
          </w:p>
          <w:p w:rsidR="002F41E6" w:rsidRPr="002F41E6"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29 CFR §2560.503-1 (g)</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 xml:space="preserve">Form &amp; Manner of Notifications for Benefit Determinations </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452C9F"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Medical Management</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1Q</w:t>
            </w:r>
          </w:p>
        </w:tc>
      </w:tr>
      <w:tr w:rsidR="006A6B0D" w:rsidRPr="00F003FA" w:rsidTr="00106D6F">
        <w:trPr>
          <w:trHeight w:val="323"/>
        </w:trPr>
        <w:tc>
          <w:tcPr>
            <w:tcW w:w="2422" w:type="dxa"/>
            <w:shd w:val="clear" w:color="auto" w:fill="auto"/>
            <w:noWrap/>
            <w:tcMar>
              <w:top w:w="58" w:type="dxa"/>
              <w:left w:w="58" w:type="dxa"/>
              <w:bottom w:w="58" w:type="dxa"/>
              <w:right w:w="58" w:type="dxa"/>
            </w:tcMar>
            <w:vAlign w:val="center"/>
          </w:tcPr>
          <w:p w:rsidR="006A6B0D" w:rsidRPr="00452C9F" w:rsidRDefault="006A6B0D" w:rsidP="00106D6F">
            <w:pPr>
              <w:spacing w:after="0" w:line="240" w:lineRule="auto"/>
              <w:jc w:val="center"/>
              <w:rPr>
                <w:rFonts w:ascii="Trebuchet MS" w:hAnsi="Trebuchet MS" w:cs="Arial"/>
                <w:sz w:val="16"/>
                <w:szCs w:val="16"/>
              </w:rPr>
            </w:pPr>
            <w:r>
              <w:rPr>
                <w:rFonts w:ascii="Trebuchet MS" w:hAnsi="Trebuchet MS" w:cs="Arial"/>
                <w:sz w:val="16"/>
                <w:szCs w:val="16"/>
              </w:rPr>
              <w:t>45 CFR §147.136 (b)</w:t>
            </w:r>
          </w:p>
          <w:p w:rsidR="006A6B0D" w:rsidRPr="00452C9F" w:rsidRDefault="006A6B0D" w:rsidP="00106D6F">
            <w:pPr>
              <w:spacing w:after="0" w:line="240" w:lineRule="auto"/>
              <w:jc w:val="center"/>
              <w:rPr>
                <w:rFonts w:ascii="Trebuchet MS" w:hAnsi="Trebuchet MS" w:cs="Arial"/>
                <w:sz w:val="16"/>
                <w:szCs w:val="16"/>
              </w:rPr>
            </w:pPr>
            <w:r>
              <w:rPr>
                <w:rFonts w:ascii="Trebuchet MS" w:hAnsi="Trebuchet MS" w:cs="Arial"/>
                <w:sz w:val="16"/>
                <w:szCs w:val="16"/>
              </w:rPr>
              <w:t>29 CFR §2560.503-1 (f)</w:t>
            </w:r>
          </w:p>
        </w:tc>
        <w:tc>
          <w:tcPr>
            <w:tcW w:w="2160" w:type="dxa"/>
            <w:shd w:val="clear" w:color="auto" w:fill="auto"/>
            <w:tcMar>
              <w:top w:w="58" w:type="dxa"/>
              <w:left w:w="58" w:type="dxa"/>
              <w:bottom w:w="58" w:type="dxa"/>
              <w:right w:w="58" w:type="dxa"/>
            </w:tcMar>
            <w:vAlign w:val="center"/>
          </w:tcPr>
          <w:p w:rsidR="006A6B0D" w:rsidRPr="00452C9F" w:rsidRDefault="006A6B0D" w:rsidP="00106D6F">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r>
              <w:rPr>
                <w:rFonts w:ascii="Trebuchet MS" w:hAnsi="Trebuchet MS" w:cs="Arial"/>
                <w:sz w:val="16"/>
                <w:szCs w:val="16"/>
              </w:rPr>
              <w:t xml:space="preserve"> </w:t>
            </w:r>
          </w:p>
        </w:tc>
        <w:tc>
          <w:tcPr>
            <w:tcW w:w="2790" w:type="dxa"/>
            <w:shd w:val="clear" w:color="auto" w:fill="auto"/>
            <w:tcMar>
              <w:top w:w="58" w:type="dxa"/>
              <w:left w:w="58" w:type="dxa"/>
              <w:bottom w:w="58" w:type="dxa"/>
              <w:right w:w="58" w:type="dxa"/>
            </w:tcMar>
            <w:vAlign w:val="center"/>
          </w:tcPr>
          <w:p w:rsidR="006A6B0D" w:rsidRPr="00452C9F" w:rsidRDefault="006A6B0D" w:rsidP="00106D6F">
            <w:pPr>
              <w:spacing w:after="0" w:line="240" w:lineRule="auto"/>
              <w:jc w:val="center"/>
              <w:rPr>
                <w:rFonts w:ascii="Trebuchet MS" w:hAnsi="Trebuchet MS" w:cs="Arial"/>
                <w:sz w:val="16"/>
                <w:szCs w:val="16"/>
              </w:rPr>
            </w:pPr>
            <w:r w:rsidRPr="00452C9F">
              <w:rPr>
                <w:rFonts w:ascii="Trebuchet MS" w:hAnsi="Trebuchet MS" w:cs="Arial"/>
                <w:sz w:val="16"/>
                <w:szCs w:val="16"/>
              </w:rPr>
              <w:t>Tim</w:t>
            </w:r>
            <w:r>
              <w:rPr>
                <w:rFonts w:ascii="Trebuchet MS" w:hAnsi="Trebuchet MS" w:cs="Arial"/>
                <w:sz w:val="16"/>
                <w:szCs w:val="16"/>
              </w:rPr>
              <w:t>eliness of Benefit Determinations</w:t>
            </w:r>
          </w:p>
        </w:tc>
        <w:tc>
          <w:tcPr>
            <w:tcW w:w="1620" w:type="dxa"/>
            <w:vAlign w:val="center"/>
          </w:tcPr>
          <w:p w:rsidR="006A6B0D" w:rsidRPr="00452C9F" w:rsidRDefault="006A6B0D" w:rsidP="00106D6F">
            <w:pPr>
              <w:spacing w:after="0" w:line="240" w:lineRule="auto"/>
              <w:jc w:val="center"/>
              <w:rPr>
                <w:rFonts w:ascii="Trebuchet MS" w:hAnsi="Trebuchet MS" w:cs="Arial"/>
                <w:sz w:val="16"/>
                <w:szCs w:val="16"/>
              </w:rPr>
            </w:pPr>
            <w:r w:rsidRPr="00452C9F">
              <w:rPr>
                <w:rFonts w:ascii="Trebuchet MS" w:hAnsi="Trebuchet MS" w:cs="Arial"/>
                <w:sz w:val="16"/>
                <w:szCs w:val="16"/>
              </w:rPr>
              <w:t>Behavioral Health</w:t>
            </w:r>
          </w:p>
        </w:tc>
        <w:tc>
          <w:tcPr>
            <w:tcW w:w="1080" w:type="dxa"/>
            <w:shd w:val="clear" w:color="auto" w:fill="auto"/>
            <w:noWrap/>
            <w:tcMar>
              <w:top w:w="58" w:type="dxa"/>
              <w:left w:w="58" w:type="dxa"/>
              <w:bottom w:w="58" w:type="dxa"/>
              <w:right w:w="58" w:type="dxa"/>
            </w:tcMar>
            <w:vAlign w:val="center"/>
          </w:tcPr>
          <w:p w:rsidR="006A6B0D" w:rsidRPr="002F41E6" w:rsidRDefault="006A6B0D" w:rsidP="00106D6F">
            <w:pPr>
              <w:spacing w:after="0" w:line="240" w:lineRule="auto"/>
              <w:jc w:val="center"/>
              <w:rPr>
                <w:rFonts w:ascii="Trebuchet MS" w:hAnsi="Trebuchet MS" w:cs="Arial"/>
                <w:sz w:val="16"/>
                <w:szCs w:val="16"/>
              </w:rPr>
            </w:pPr>
            <w:r w:rsidRPr="002F41E6">
              <w:rPr>
                <w:rFonts w:ascii="Trebuchet MS" w:hAnsi="Trebuchet MS" w:cs="Arial"/>
                <w:sz w:val="16"/>
                <w:szCs w:val="16"/>
              </w:rPr>
              <w:t>2Q</w:t>
            </w:r>
          </w:p>
        </w:tc>
      </w:tr>
      <w:tr w:rsidR="002F41E6" w:rsidRPr="00F003FA" w:rsidTr="002F41E6">
        <w:trPr>
          <w:trHeight w:val="58"/>
        </w:trPr>
        <w:tc>
          <w:tcPr>
            <w:tcW w:w="2422"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45 CFR §147.136 (e)</w:t>
            </w:r>
          </w:p>
          <w:p w:rsidR="002F41E6" w:rsidRPr="002F41E6"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29 CFR §2560.503-1 (g)</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 xml:space="preserve">Form &amp; Manner of Notifications for Benefit Determinations </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452C9F"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Behavioral Health</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2Q</w:t>
            </w:r>
          </w:p>
        </w:tc>
      </w:tr>
      <w:tr w:rsidR="00761F65" w:rsidRPr="00F003FA" w:rsidTr="002F41E6">
        <w:trPr>
          <w:trHeight w:val="269"/>
        </w:trPr>
        <w:tc>
          <w:tcPr>
            <w:tcW w:w="2422" w:type="dxa"/>
            <w:shd w:val="clear" w:color="auto" w:fill="auto"/>
            <w:noWrap/>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45 CFR §147.136 (b)</w:t>
            </w:r>
          </w:p>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29 CFR §2560.503-1 (f)</w:t>
            </w:r>
          </w:p>
        </w:tc>
        <w:tc>
          <w:tcPr>
            <w:tcW w:w="2160"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r>
              <w:rPr>
                <w:rFonts w:ascii="Trebuchet MS" w:hAnsi="Trebuchet MS" w:cs="Arial"/>
                <w:sz w:val="16"/>
                <w:szCs w:val="16"/>
              </w:rPr>
              <w:t xml:space="preserve"> </w:t>
            </w:r>
          </w:p>
        </w:tc>
        <w:tc>
          <w:tcPr>
            <w:tcW w:w="2790"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sidRPr="00452C9F">
              <w:rPr>
                <w:rFonts w:ascii="Trebuchet MS" w:hAnsi="Trebuchet MS" w:cs="Arial"/>
                <w:sz w:val="16"/>
                <w:szCs w:val="16"/>
              </w:rPr>
              <w:t>Tim</w:t>
            </w:r>
            <w:r>
              <w:rPr>
                <w:rFonts w:ascii="Trebuchet MS" w:hAnsi="Trebuchet MS" w:cs="Arial"/>
                <w:sz w:val="16"/>
                <w:szCs w:val="16"/>
              </w:rPr>
              <w:t>eliness of Benefit Determinations</w:t>
            </w:r>
          </w:p>
        </w:tc>
        <w:tc>
          <w:tcPr>
            <w:tcW w:w="1620" w:type="dxa"/>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Claims</w:t>
            </w:r>
          </w:p>
        </w:tc>
        <w:tc>
          <w:tcPr>
            <w:tcW w:w="1080" w:type="dxa"/>
            <w:shd w:val="clear" w:color="auto" w:fill="auto"/>
            <w:noWrap/>
            <w:tcMar>
              <w:top w:w="58" w:type="dxa"/>
              <w:left w:w="58" w:type="dxa"/>
              <w:bottom w:w="58" w:type="dxa"/>
              <w:right w:w="58" w:type="dxa"/>
            </w:tcMar>
            <w:vAlign w:val="center"/>
          </w:tcPr>
          <w:p w:rsidR="00761F65" w:rsidRPr="002F41E6" w:rsidRDefault="00761F65" w:rsidP="00761F65">
            <w:pPr>
              <w:spacing w:after="0" w:line="240" w:lineRule="auto"/>
              <w:jc w:val="center"/>
              <w:rPr>
                <w:rFonts w:ascii="Trebuchet MS" w:hAnsi="Trebuchet MS" w:cs="Arial"/>
                <w:sz w:val="16"/>
                <w:szCs w:val="16"/>
              </w:rPr>
            </w:pPr>
            <w:r w:rsidRPr="002F41E6">
              <w:rPr>
                <w:rFonts w:ascii="Trebuchet MS" w:hAnsi="Trebuchet MS" w:cs="Arial"/>
                <w:sz w:val="16"/>
                <w:szCs w:val="16"/>
              </w:rPr>
              <w:t>2Q</w:t>
            </w:r>
          </w:p>
        </w:tc>
      </w:tr>
      <w:tr w:rsidR="00761F65" w:rsidRPr="00F003FA" w:rsidTr="002F41E6">
        <w:trPr>
          <w:trHeight w:val="260"/>
        </w:trPr>
        <w:tc>
          <w:tcPr>
            <w:tcW w:w="2422"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45 CFR §147.136 (e)</w:t>
            </w:r>
          </w:p>
          <w:p w:rsidR="00761F65" w:rsidRPr="00C42BE2" w:rsidRDefault="00761F65" w:rsidP="00761F65">
            <w:pPr>
              <w:spacing w:after="0" w:line="240" w:lineRule="auto"/>
              <w:jc w:val="center"/>
              <w:rPr>
                <w:rFonts w:ascii="Trebuchet MS" w:hAnsi="Trebuchet MS" w:cs="Arial"/>
                <w:color w:val="FF0000"/>
                <w:sz w:val="16"/>
                <w:szCs w:val="16"/>
              </w:rPr>
            </w:pPr>
            <w:r>
              <w:rPr>
                <w:rFonts w:ascii="Trebuchet MS" w:hAnsi="Trebuchet MS" w:cs="Arial"/>
                <w:sz w:val="16"/>
                <w:szCs w:val="16"/>
              </w:rPr>
              <w:t>29 CFR §2560.503-1 (g)</w:t>
            </w:r>
          </w:p>
        </w:tc>
        <w:tc>
          <w:tcPr>
            <w:tcW w:w="2160" w:type="dxa"/>
            <w:shd w:val="clear" w:color="auto" w:fill="auto"/>
            <w:tcMar>
              <w:top w:w="58" w:type="dxa"/>
              <w:left w:w="58" w:type="dxa"/>
              <w:bottom w:w="58" w:type="dxa"/>
              <w:right w:w="58" w:type="dxa"/>
            </w:tcMar>
            <w:vAlign w:val="center"/>
          </w:tcPr>
          <w:p w:rsidR="00761F65" w:rsidRPr="00C42BE2" w:rsidRDefault="00761F65" w:rsidP="00761F65">
            <w:pPr>
              <w:spacing w:after="0" w:line="240" w:lineRule="auto"/>
              <w:jc w:val="center"/>
              <w:rPr>
                <w:rFonts w:ascii="Trebuchet MS" w:hAnsi="Trebuchet MS" w:cs="Arial"/>
                <w:color w:val="FF0000"/>
                <w:sz w:val="16"/>
                <w:szCs w:val="16"/>
              </w:rPr>
            </w:pPr>
            <w:r w:rsidRPr="00452C9F">
              <w:rPr>
                <w:rFonts w:ascii="Trebuchet MS" w:hAnsi="Trebuchet MS" w:cs="Arial"/>
                <w:sz w:val="16"/>
                <w:szCs w:val="16"/>
              </w:rPr>
              <w:t>Internal Claims Process</w:t>
            </w:r>
          </w:p>
        </w:tc>
        <w:tc>
          <w:tcPr>
            <w:tcW w:w="2790"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 xml:space="preserve">Form &amp; Manner of Notifications for Benefit Determinations </w:t>
            </w:r>
          </w:p>
        </w:tc>
        <w:tc>
          <w:tcPr>
            <w:tcW w:w="1620" w:type="dxa"/>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Claims</w:t>
            </w:r>
          </w:p>
        </w:tc>
        <w:tc>
          <w:tcPr>
            <w:tcW w:w="1080" w:type="dxa"/>
            <w:shd w:val="clear" w:color="auto" w:fill="auto"/>
            <w:noWrap/>
            <w:tcMar>
              <w:top w:w="58" w:type="dxa"/>
              <w:left w:w="58" w:type="dxa"/>
              <w:bottom w:w="58" w:type="dxa"/>
              <w:right w:w="58" w:type="dxa"/>
            </w:tcMar>
            <w:vAlign w:val="center"/>
          </w:tcPr>
          <w:p w:rsidR="00761F65" w:rsidRPr="002F41E6" w:rsidRDefault="002F41E6" w:rsidP="00761F65">
            <w:pPr>
              <w:spacing w:after="0" w:line="240" w:lineRule="auto"/>
              <w:jc w:val="center"/>
              <w:rPr>
                <w:rFonts w:ascii="Trebuchet MS" w:hAnsi="Trebuchet MS" w:cs="Arial"/>
                <w:sz w:val="16"/>
                <w:szCs w:val="16"/>
              </w:rPr>
            </w:pPr>
            <w:r w:rsidRPr="002F41E6">
              <w:rPr>
                <w:rFonts w:ascii="Trebuchet MS" w:hAnsi="Trebuchet MS" w:cs="Arial"/>
                <w:sz w:val="16"/>
                <w:szCs w:val="16"/>
              </w:rPr>
              <w:t>2Q</w:t>
            </w:r>
          </w:p>
        </w:tc>
      </w:tr>
      <w:tr w:rsidR="002F41E6" w:rsidRPr="00F003FA" w:rsidTr="002F41E6">
        <w:trPr>
          <w:trHeight w:val="260"/>
        </w:trPr>
        <w:tc>
          <w:tcPr>
            <w:tcW w:w="2422"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45 CFR §147.136 (b)</w:t>
            </w:r>
          </w:p>
          <w:p w:rsidR="002F41E6" w:rsidRPr="002F41E6"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29 CFR §2560.503-1 (i)</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 xml:space="preserve">Internal </w:t>
            </w:r>
            <w:r>
              <w:rPr>
                <w:rFonts w:ascii="Trebuchet MS" w:hAnsi="Trebuchet MS" w:cs="Arial"/>
                <w:sz w:val="16"/>
                <w:szCs w:val="16"/>
              </w:rPr>
              <w:t>Appeals</w:t>
            </w:r>
            <w:r w:rsidRPr="00452C9F">
              <w:rPr>
                <w:rFonts w:ascii="Trebuchet MS" w:hAnsi="Trebuchet MS" w:cs="Arial"/>
                <w:sz w:val="16"/>
                <w:szCs w:val="16"/>
              </w:rPr>
              <w:t xml:space="preserve"> Process</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Tim</w:t>
            </w:r>
            <w:r>
              <w:rPr>
                <w:rFonts w:ascii="Trebuchet MS" w:hAnsi="Trebuchet MS" w:cs="Arial"/>
                <w:sz w:val="16"/>
                <w:szCs w:val="16"/>
              </w:rPr>
              <w:t>eliness of Benefit Determinations on Review</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Quality Improvement</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3Q</w:t>
            </w:r>
          </w:p>
        </w:tc>
      </w:tr>
      <w:tr w:rsidR="00761F65" w:rsidRPr="00F003FA" w:rsidTr="002F41E6">
        <w:trPr>
          <w:trHeight w:val="314"/>
        </w:trPr>
        <w:tc>
          <w:tcPr>
            <w:tcW w:w="2422"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45 CFR §147.136 (e)</w:t>
            </w:r>
          </w:p>
          <w:p w:rsidR="00761F65" w:rsidRPr="00C42BE2" w:rsidRDefault="00761F65" w:rsidP="00761F65">
            <w:pPr>
              <w:spacing w:after="0" w:line="240" w:lineRule="auto"/>
              <w:jc w:val="center"/>
              <w:rPr>
                <w:rFonts w:ascii="Trebuchet MS" w:hAnsi="Trebuchet MS" w:cs="Arial"/>
                <w:color w:val="FF0000"/>
                <w:sz w:val="16"/>
                <w:szCs w:val="16"/>
              </w:rPr>
            </w:pPr>
            <w:r>
              <w:rPr>
                <w:rFonts w:ascii="Trebuchet MS" w:hAnsi="Trebuchet MS" w:cs="Arial"/>
                <w:sz w:val="16"/>
                <w:szCs w:val="16"/>
              </w:rPr>
              <w:t>29 CFR §2560.503-1 (j)</w:t>
            </w:r>
          </w:p>
        </w:tc>
        <w:tc>
          <w:tcPr>
            <w:tcW w:w="2160" w:type="dxa"/>
            <w:shd w:val="clear" w:color="auto" w:fill="auto"/>
            <w:tcMar>
              <w:top w:w="58" w:type="dxa"/>
              <w:left w:w="58" w:type="dxa"/>
              <w:bottom w:w="58" w:type="dxa"/>
              <w:right w:w="58" w:type="dxa"/>
            </w:tcMar>
            <w:vAlign w:val="center"/>
          </w:tcPr>
          <w:p w:rsidR="00761F65" w:rsidRPr="00C42BE2" w:rsidRDefault="00761F65" w:rsidP="00761F65">
            <w:pPr>
              <w:spacing w:after="0" w:line="240" w:lineRule="auto"/>
              <w:jc w:val="center"/>
              <w:rPr>
                <w:rFonts w:ascii="Trebuchet MS" w:hAnsi="Trebuchet MS" w:cs="Arial"/>
                <w:color w:val="FF0000"/>
                <w:sz w:val="16"/>
                <w:szCs w:val="16"/>
              </w:rPr>
            </w:pPr>
            <w:r w:rsidRPr="00452C9F">
              <w:rPr>
                <w:rFonts w:ascii="Trebuchet MS" w:hAnsi="Trebuchet MS" w:cs="Arial"/>
                <w:sz w:val="16"/>
                <w:szCs w:val="16"/>
              </w:rPr>
              <w:t xml:space="preserve">Internal </w:t>
            </w:r>
            <w:r>
              <w:rPr>
                <w:rFonts w:ascii="Trebuchet MS" w:hAnsi="Trebuchet MS" w:cs="Arial"/>
                <w:sz w:val="16"/>
                <w:szCs w:val="16"/>
              </w:rPr>
              <w:t>Appeals</w:t>
            </w:r>
            <w:r w:rsidRPr="00452C9F">
              <w:rPr>
                <w:rFonts w:ascii="Trebuchet MS" w:hAnsi="Trebuchet MS" w:cs="Arial"/>
                <w:sz w:val="16"/>
                <w:szCs w:val="16"/>
              </w:rPr>
              <w:t xml:space="preserve"> Process</w:t>
            </w:r>
          </w:p>
        </w:tc>
        <w:tc>
          <w:tcPr>
            <w:tcW w:w="2790" w:type="dxa"/>
            <w:shd w:val="clear" w:color="auto" w:fill="auto"/>
            <w:tcMar>
              <w:top w:w="58" w:type="dxa"/>
              <w:left w:w="58" w:type="dxa"/>
              <w:bottom w:w="58" w:type="dxa"/>
              <w:right w:w="58" w:type="dxa"/>
            </w:tcMar>
            <w:vAlign w:val="center"/>
          </w:tcPr>
          <w:p w:rsidR="00761F65" w:rsidRPr="00452C9F"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Form &amp; Manner of Notifications for Benefit Determinations on Review</w:t>
            </w:r>
          </w:p>
        </w:tc>
        <w:tc>
          <w:tcPr>
            <w:tcW w:w="1620" w:type="dxa"/>
            <w:vAlign w:val="center"/>
          </w:tcPr>
          <w:p w:rsidR="00761F65" w:rsidRPr="00C42BE2" w:rsidRDefault="00761F65" w:rsidP="00761F65">
            <w:pPr>
              <w:spacing w:after="0" w:line="240" w:lineRule="auto"/>
              <w:jc w:val="center"/>
              <w:rPr>
                <w:rFonts w:ascii="Trebuchet MS" w:hAnsi="Trebuchet MS" w:cs="Arial"/>
                <w:color w:val="FF0000"/>
                <w:sz w:val="16"/>
                <w:szCs w:val="16"/>
              </w:rPr>
            </w:pPr>
            <w:r w:rsidRPr="00452C9F">
              <w:rPr>
                <w:rFonts w:ascii="Trebuchet MS" w:hAnsi="Trebuchet MS" w:cs="Arial"/>
                <w:sz w:val="16"/>
                <w:szCs w:val="16"/>
              </w:rPr>
              <w:t>Quality Improvement</w:t>
            </w:r>
          </w:p>
        </w:tc>
        <w:tc>
          <w:tcPr>
            <w:tcW w:w="1080" w:type="dxa"/>
            <w:shd w:val="clear" w:color="auto" w:fill="auto"/>
            <w:noWrap/>
            <w:tcMar>
              <w:top w:w="58" w:type="dxa"/>
              <w:left w:w="58" w:type="dxa"/>
              <w:bottom w:w="58" w:type="dxa"/>
              <w:right w:w="58" w:type="dxa"/>
            </w:tcMar>
            <w:vAlign w:val="center"/>
          </w:tcPr>
          <w:p w:rsidR="00761F65" w:rsidRPr="002F41E6" w:rsidRDefault="002F41E6" w:rsidP="00761F65">
            <w:pPr>
              <w:spacing w:after="0" w:line="240" w:lineRule="auto"/>
              <w:jc w:val="center"/>
              <w:rPr>
                <w:rFonts w:ascii="Trebuchet MS" w:hAnsi="Trebuchet MS" w:cs="Arial"/>
                <w:sz w:val="16"/>
                <w:szCs w:val="16"/>
              </w:rPr>
            </w:pPr>
            <w:r w:rsidRPr="002F41E6">
              <w:rPr>
                <w:rFonts w:ascii="Trebuchet MS" w:hAnsi="Trebuchet MS" w:cs="Arial"/>
                <w:sz w:val="16"/>
                <w:szCs w:val="16"/>
              </w:rPr>
              <w:t>3Q</w:t>
            </w:r>
          </w:p>
        </w:tc>
      </w:tr>
      <w:tr w:rsidR="002F41E6" w:rsidRPr="00F003FA" w:rsidTr="002F41E6">
        <w:trPr>
          <w:trHeight w:val="314"/>
        </w:trPr>
        <w:tc>
          <w:tcPr>
            <w:tcW w:w="2422"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1A717C">
              <w:rPr>
                <w:rFonts w:ascii="Trebuchet MS" w:hAnsi="Trebuchet MS" w:cs="Arial"/>
                <w:sz w:val="16"/>
                <w:szCs w:val="16"/>
              </w:rPr>
              <w:t>45 CFR §156.122(c)</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F003FA">
              <w:rPr>
                <w:rFonts w:ascii="Trebuchet MS" w:hAnsi="Trebuchet MS" w:cs="Arial"/>
                <w:sz w:val="16"/>
                <w:szCs w:val="16"/>
              </w:rPr>
              <w:t>Essential Health Benefits Package</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F003FA">
              <w:rPr>
                <w:rFonts w:ascii="Trebuchet MS" w:hAnsi="Trebuchet MS" w:cs="Arial"/>
                <w:sz w:val="16"/>
                <w:szCs w:val="16"/>
              </w:rPr>
              <w:t>Prescription Drug Benefits</w:t>
            </w:r>
            <w:r>
              <w:rPr>
                <w:rFonts w:ascii="Trebuchet MS" w:hAnsi="Trebuchet MS" w:cs="Arial"/>
                <w:sz w:val="16"/>
                <w:szCs w:val="16"/>
              </w:rPr>
              <w:t xml:space="preserve"> (Exception Requests)</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Pharmacy</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3Q</w:t>
            </w:r>
          </w:p>
        </w:tc>
      </w:tr>
      <w:tr w:rsidR="002F41E6" w:rsidRPr="00F003FA" w:rsidTr="002F41E6">
        <w:trPr>
          <w:trHeight w:val="314"/>
        </w:trPr>
        <w:tc>
          <w:tcPr>
            <w:tcW w:w="2422"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45 CFR §147.136 (b)</w:t>
            </w:r>
          </w:p>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29 CFR §2560.503-1 (f)</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r>
              <w:rPr>
                <w:rFonts w:ascii="Trebuchet MS" w:hAnsi="Trebuchet MS" w:cs="Arial"/>
                <w:sz w:val="16"/>
                <w:szCs w:val="16"/>
              </w:rPr>
              <w:t xml:space="preserve"> </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Tim</w:t>
            </w:r>
            <w:r>
              <w:rPr>
                <w:rFonts w:ascii="Trebuchet MS" w:hAnsi="Trebuchet MS" w:cs="Arial"/>
                <w:sz w:val="16"/>
                <w:szCs w:val="16"/>
              </w:rPr>
              <w:t>eliness of Benefit Determinations</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452C9F"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Pharmacy</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4Q</w:t>
            </w:r>
          </w:p>
        </w:tc>
      </w:tr>
      <w:tr w:rsidR="002F41E6" w:rsidRPr="00F003FA" w:rsidTr="002F41E6">
        <w:trPr>
          <w:trHeight w:val="314"/>
        </w:trPr>
        <w:tc>
          <w:tcPr>
            <w:tcW w:w="2422"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45 CFR §147.136 (e)</w:t>
            </w:r>
          </w:p>
          <w:p w:rsidR="002F41E6" w:rsidRPr="002F41E6"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29 CFR §2560.503-1 (g)</w:t>
            </w:r>
          </w:p>
        </w:tc>
        <w:tc>
          <w:tcPr>
            <w:tcW w:w="216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Internal Claims Process</w:t>
            </w:r>
          </w:p>
        </w:tc>
        <w:tc>
          <w:tcPr>
            <w:tcW w:w="2790" w:type="dxa"/>
            <w:tcBorders>
              <w:top w:val="single" w:sz="4" w:space="0" w:color="8A8A8D"/>
              <w:left w:val="single" w:sz="4" w:space="0" w:color="8A8A8D"/>
              <w:bottom w:val="single" w:sz="4" w:space="0" w:color="8A8A8D"/>
              <w:right w:val="single" w:sz="4" w:space="0" w:color="8A8A8D"/>
            </w:tcBorders>
            <w:shd w:val="clear" w:color="auto" w:fill="auto"/>
            <w:tcMar>
              <w:top w:w="58" w:type="dxa"/>
              <w:left w:w="58" w:type="dxa"/>
              <w:bottom w:w="58" w:type="dxa"/>
              <w:right w:w="58" w:type="dxa"/>
            </w:tcMar>
            <w:vAlign w:val="center"/>
          </w:tcPr>
          <w:p w:rsidR="002F41E6" w:rsidRPr="00452C9F" w:rsidRDefault="002F41E6" w:rsidP="00CC07B8">
            <w:pPr>
              <w:spacing w:after="0" w:line="240" w:lineRule="auto"/>
              <w:jc w:val="center"/>
              <w:rPr>
                <w:rFonts w:ascii="Trebuchet MS" w:hAnsi="Trebuchet MS" w:cs="Arial"/>
                <w:sz w:val="16"/>
                <w:szCs w:val="16"/>
              </w:rPr>
            </w:pPr>
            <w:r>
              <w:rPr>
                <w:rFonts w:ascii="Trebuchet MS" w:hAnsi="Trebuchet MS" w:cs="Arial"/>
                <w:sz w:val="16"/>
                <w:szCs w:val="16"/>
              </w:rPr>
              <w:t xml:space="preserve">Form &amp; Manner of Notifications for Benefit Determinations </w:t>
            </w:r>
          </w:p>
        </w:tc>
        <w:tc>
          <w:tcPr>
            <w:tcW w:w="1620" w:type="dxa"/>
            <w:tcBorders>
              <w:top w:val="single" w:sz="4" w:space="0" w:color="8A8A8D"/>
              <w:left w:val="single" w:sz="4" w:space="0" w:color="8A8A8D"/>
              <w:bottom w:val="single" w:sz="4" w:space="0" w:color="8A8A8D"/>
              <w:right w:val="single" w:sz="4" w:space="0" w:color="8A8A8D"/>
            </w:tcBorders>
            <w:vAlign w:val="center"/>
          </w:tcPr>
          <w:p w:rsidR="002F41E6" w:rsidRPr="002F41E6" w:rsidRDefault="002F41E6" w:rsidP="00CC07B8">
            <w:pPr>
              <w:spacing w:after="0" w:line="240" w:lineRule="auto"/>
              <w:jc w:val="center"/>
              <w:rPr>
                <w:rFonts w:ascii="Trebuchet MS" w:hAnsi="Trebuchet MS" w:cs="Arial"/>
                <w:sz w:val="16"/>
                <w:szCs w:val="16"/>
              </w:rPr>
            </w:pPr>
            <w:r w:rsidRPr="00452C9F">
              <w:rPr>
                <w:rFonts w:ascii="Trebuchet MS" w:hAnsi="Trebuchet MS" w:cs="Arial"/>
                <w:sz w:val="16"/>
                <w:szCs w:val="16"/>
              </w:rPr>
              <w:t>Pharmacy</w:t>
            </w:r>
          </w:p>
        </w:tc>
        <w:tc>
          <w:tcPr>
            <w:tcW w:w="1080" w:type="dxa"/>
            <w:tcBorders>
              <w:top w:val="single" w:sz="4" w:space="0" w:color="8A8A8D"/>
              <w:left w:val="single" w:sz="4" w:space="0" w:color="8A8A8D"/>
              <w:bottom w:val="single" w:sz="4" w:space="0" w:color="8A8A8D"/>
              <w:right w:val="single" w:sz="4" w:space="0" w:color="8A8A8D"/>
            </w:tcBorders>
            <w:shd w:val="clear" w:color="auto" w:fill="auto"/>
            <w:noWrap/>
            <w:tcMar>
              <w:top w:w="58" w:type="dxa"/>
              <w:left w:w="58" w:type="dxa"/>
              <w:bottom w:w="58" w:type="dxa"/>
              <w:right w:w="58" w:type="dxa"/>
            </w:tcMar>
            <w:vAlign w:val="center"/>
          </w:tcPr>
          <w:p w:rsidR="002F41E6" w:rsidRPr="002F41E6" w:rsidRDefault="002F41E6" w:rsidP="00CC07B8">
            <w:pPr>
              <w:spacing w:after="0" w:line="240" w:lineRule="auto"/>
              <w:jc w:val="center"/>
              <w:rPr>
                <w:rFonts w:ascii="Trebuchet MS" w:hAnsi="Trebuchet MS" w:cs="Arial"/>
                <w:sz w:val="16"/>
                <w:szCs w:val="16"/>
              </w:rPr>
            </w:pPr>
            <w:r w:rsidRPr="002F41E6">
              <w:rPr>
                <w:rFonts w:ascii="Trebuchet MS" w:hAnsi="Trebuchet MS" w:cs="Arial"/>
                <w:sz w:val="16"/>
                <w:szCs w:val="16"/>
              </w:rPr>
              <w:t>4Q</w:t>
            </w:r>
          </w:p>
        </w:tc>
      </w:tr>
      <w:tr w:rsidR="00761F65" w:rsidRPr="00F003FA" w:rsidTr="002F41E6">
        <w:trPr>
          <w:trHeight w:val="233"/>
        </w:trPr>
        <w:tc>
          <w:tcPr>
            <w:tcW w:w="2422" w:type="dxa"/>
            <w:shd w:val="clear" w:color="auto" w:fill="auto"/>
            <w:noWrap/>
            <w:tcMar>
              <w:top w:w="58" w:type="dxa"/>
              <w:left w:w="58" w:type="dxa"/>
              <w:bottom w:w="58" w:type="dxa"/>
              <w:right w:w="58" w:type="dxa"/>
            </w:tcMar>
            <w:vAlign w:val="center"/>
          </w:tcPr>
          <w:p w:rsidR="00761F65" w:rsidRPr="00601C0D" w:rsidRDefault="00761F65" w:rsidP="00761F65">
            <w:pPr>
              <w:spacing w:after="0" w:line="240" w:lineRule="auto"/>
              <w:jc w:val="center"/>
              <w:rPr>
                <w:rFonts w:ascii="Trebuchet MS" w:hAnsi="Trebuchet MS" w:cs="Arial"/>
                <w:sz w:val="16"/>
                <w:szCs w:val="16"/>
              </w:rPr>
            </w:pPr>
            <w:r w:rsidRPr="00601C0D">
              <w:rPr>
                <w:rFonts w:ascii="Trebuchet MS" w:hAnsi="Trebuchet MS" w:cs="Arial"/>
                <w:sz w:val="16"/>
                <w:szCs w:val="16"/>
              </w:rPr>
              <w:t>45 CFR §147.106(c)(f)</w:t>
            </w:r>
          </w:p>
          <w:p w:rsidR="00761F65" w:rsidRPr="00601C0D" w:rsidRDefault="00761F65" w:rsidP="00761F65">
            <w:pPr>
              <w:spacing w:after="0" w:line="240" w:lineRule="auto"/>
              <w:jc w:val="center"/>
              <w:rPr>
                <w:rFonts w:ascii="Trebuchet MS" w:hAnsi="Trebuchet MS" w:cs="Arial"/>
                <w:b/>
                <w:sz w:val="16"/>
                <w:szCs w:val="16"/>
              </w:rPr>
            </w:pPr>
            <w:r w:rsidRPr="00601C0D">
              <w:rPr>
                <w:rFonts w:ascii="Trebuchet MS" w:hAnsi="Trebuchet MS" w:cs="Arial"/>
                <w:b/>
                <w:i/>
                <w:sz w:val="16"/>
                <w:szCs w:val="16"/>
              </w:rPr>
              <w:t>(Re-Audit)</w:t>
            </w:r>
          </w:p>
        </w:tc>
        <w:tc>
          <w:tcPr>
            <w:tcW w:w="2160" w:type="dxa"/>
            <w:shd w:val="clear" w:color="auto" w:fill="auto"/>
            <w:tcMar>
              <w:top w:w="58" w:type="dxa"/>
              <w:left w:w="58" w:type="dxa"/>
              <w:bottom w:w="58" w:type="dxa"/>
              <w:right w:w="58" w:type="dxa"/>
            </w:tcMar>
            <w:vAlign w:val="center"/>
          </w:tcPr>
          <w:p w:rsidR="00761F65" w:rsidRPr="00601C0D" w:rsidRDefault="00761F65" w:rsidP="00761F65">
            <w:pPr>
              <w:spacing w:after="0" w:line="240" w:lineRule="auto"/>
              <w:jc w:val="center"/>
              <w:rPr>
                <w:rFonts w:ascii="Trebuchet MS" w:hAnsi="Trebuchet MS" w:cs="Arial"/>
                <w:sz w:val="16"/>
                <w:szCs w:val="16"/>
              </w:rPr>
            </w:pPr>
            <w:r w:rsidRPr="00601C0D">
              <w:rPr>
                <w:rFonts w:ascii="Trebuchet MS" w:hAnsi="Trebuchet MS" w:cs="Arial"/>
                <w:sz w:val="16"/>
                <w:szCs w:val="16"/>
              </w:rPr>
              <w:t>Guaranteed Renewability of Coverage</w:t>
            </w:r>
          </w:p>
        </w:tc>
        <w:tc>
          <w:tcPr>
            <w:tcW w:w="2790" w:type="dxa"/>
            <w:shd w:val="clear" w:color="auto" w:fill="auto"/>
            <w:tcMar>
              <w:top w:w="58" w:type="dxa"/>
              <w:left w:w="58" w:type="dxa"/>
              <w:bottom w:w="58" w:type="dxa"/>
              <w:right w:w="58" w:type="dxa"/>
            </w:tcMar>
            <w:vAlign w:val="center"/>
          </w:tcPr>
          <w:p w:rsidR="00761F65" w:rsidRPr="00601C0D" w:rsidRDefault="00761F65" w:rsidP="00761F65">
            <w:pPr>
              <w:spacing w:after="0" w:line="240" w:lineRule="auto"/>
              <w:jc w:val="center"/>
              <w:rPr>
                <w:rFonts w:ascii="Trebuchet MS" w:hAnsi="Trebuchet MS" w:cs="Arial"/>
                <w:sz w:val="16"/>
                <w:szCs w:val="16"/>
              </w:rPr>
            </w:pPr>
            <w:r w:rsidRPr="00601C0D">
              <w:rPr>
                <w:rFonts w:ascii="Trebuchet MS" w:hAnsi="Trebuchet MS" w:cs="Arial"/>
                <w:sz w:val="16"/>
                <w:szCs w:val="16"/>
              </w:rPr>
              <w:t>Notice of Renewal of Coverage</w:t>
            </w:r>
          </w:p>
          <w:p w:rsidR="00761F65" w:rsidRPr="00601C0D" w:rsidRDefault="00761F65" w:rsidP="00761F65">
            <w:pPr>
              <w:spacing w:after="0" w:line="240" w:lineRule="auto"/>
              <w:jc w:val="center"/>
              <w:rPr>
                <w:rFonts w:ascii="Trebuchet MS" w:hAnsi="Trebuchet MS" w:cs="Arial"/>
                <w:i/>
                <w:sz w:val="16"/>
                <w:szCs w:val="16"/>
              </w:rPr>
            </w:pPr>
            <w:r w:rsidRPr="00601C0D">
              <w:rPr>
                <w:rFonts w:ascii="Trebuchet MS" w:hAnsi="Trebuchet MS" w:cs="Arial"/>
                <w:sz w:val="16"/>
                <w:szCs w:val="16"/>
              </w:rPr>
              <w:t>Discontinuing a Particular Product</w:t>
            </w:r>
          </w:p>
        </w:tc>
        <w:tc>
          <w:tcPr>
            <w:tcW w:w="1620" w:type="dxa"/>
            <w:vAlign w:val="center"/>
          </w:tcPr>
          <w:p w:rsidR="00761F65" w:rsidRDefault="001A717C" w:rsidP="00761F65">
            <w:pPr>
              <w:spacing w:after="0" w:line="240" w:lineRule="auto"/>
              <w:jc w:val="center"/>
              <w:rPr>
                <w:rFonts w:ascii="Trebuchet MS" w:hAnsi="Trebuchet MS" w:cs="Arial"/>
                <w:sz w:val="16"/>
                <w:szCs w:val="16"/>
              </w:rPr>
            </w:pPr>
            <w:r>
              <w:rPr>
                <w:rFonts w:ascii="Trebuchet MS" w:hAnsi="Trebuchet MS" w:cs="Arial"/>
                <w:sz w:val="16"/>
                <w:szCs w:val="16"/>
              </w:rPr>
              <w:t>Marketing</w:t>
            </w:r>
          </w:p>
        </w:tc>
        <w:tc>
          <w:tcPr>
            <w:tcW w:w="1080" w:type="dxa"/>
            <w:shd w:val="clear" w:color="auto" w:fill="auto"/>
            <w:noWrap/>
            <w:tcMar>
              <w:top w:w="58" w:type="dxa"/>
              <w:left w:w="58" w:type="dxa"/>
              <w:bottom w:w="58" w:type="dxa"/>
              <w:right w:w="58" w:type="dxa"/>
            </w:tcMar>
            <w:vAlign w:val="center"/>
          </w:tcPr>
          <w:p w:rsidR="00761F65" w:rsidRPr="00601C0D" w:rsidRDefault="00761F65" w:rsidP="00761F65">
            <w:pPr>
              <w:spacing w:after="0" w:line="240" w:lineRule="auto"/>
              <w:jc w:val="center"/>
              <w:rPr>
                <w:rFonts w:ascii="Trebuchet MS" w:hAnsi="Trebuchet MS" w:cs="Arial"/>
                <w:sz w:val="16"/>
                <w:szCs w:val="16"/>
              </w:rPr>
            </w:pPr>
            <w:r>
              <w:rPr>
                <w:rFonts w:ascii="Trebuchet MS" w:hAnsi="Trebuchet MS" w:cs="Arial"/>
                <w:sz w:val="16"/>
                <w:szCs w:val="16"/>
              </w:rPr>
              <w:t>4</w:t>
            </w:r>
            <w:r w:rsidRPr="00601C0D">
              <w:rPr>
                <w:rFonts w:ascii="Trebuchet MS" w:hAnsi="Trebuchet MS" w:cs="Arial"/>
                <w:sz w:val="16"/>
                <w:szCs w:val="16"/>
              </w:rPr>
              <w:t>Q</w:t>
            </w:r>
          </w:p>
        </w:tc>
      </w:tr>
    </w:tbl>
    <w:p w:rsidR="007560D4" w:rsidRPr="00F003FA" w:rsidRDefault="007560D4" w:rsidP="00E152B7">
      <w:pPr>
        <w:spacing w:after="0" w:line="240" w:lineRule="auto"/>
        <w:rPr>
          <w:rFonts w:ascii="Trebuchet MS" w:hAnsi="Trebuchet MS"/>
          <w:sz w:val="24"/>
          <w:szCs w:val="24"/>
        </w:rPr>
      </w:pPr>
    </w:p>
    <w:p w:rsidR="00DD6527" w:rsidRPr="00F003FA" w:rsidRDefault="00DD6527" w:rsidP="004857D6">
      <w:pPr>
        <w:spacing w:after="0" w:line="240" w:lineRule="auto"/>
        <w:rPr>
          <w:rFonts w:ascii="Trebuchet MS" w:hAnsi="Trebuchet MS"/>
          <w:sz w:val="24"/>
          <w:szCs w:val="24"/>
        </w:rPr>
      </w:pPr>
    </w:p>
    <w:p w:rsidR="0029595E" w:rsidRPr="00DB175B" w:rsidRDefault="0029595E" w:rsidP="0029595E">
      <w:pPr>
        <w:rPr>
          <w:rFonts w:ascii="Trebuchet MS" w:hAnsi="Trebuchet MS"/>
          <w:color w:val="007852"/>
          <w:sz w:val="24"/>
          <w:szCs w:val="24"/>
          <w:u w:val="single"/>
        </w:rPr>
      </w:pPr>
      <w:r w:rsidRPr="00DB175B">
        <w:rPr>
          <w:rFonts w:ascii="Trebuchet MS" w:hAnsi="Trebuchet MS"/>
          <w:color w:val="007852"/>
          <w:sz w:val="24"/>
          <w:szCs w:val="24"/>
          <w:u w:val="single"/>
        </w:rPr>
        <w:t>Sample Selection</w:t>
      </w:r>
    </w:p>
    <w:p w:rsidR="0029595E" w:rsidRPr="00F003FA" w:rsidRDefault="0029595E" w:rsidP="0029595E">
      <w:pPr>
        <w:spacing w:after="0" w:line="240" w:lineRule="auto"/>
        <w:jc w:val="both"/>
        <w:rPr>
          <w:rFonts w:ascii="Trebuchet MS" w:hAnsi="Trebuchet MS"/>
        </w:rPr>
      </w:pPr>
      <w:r>
        <w:rPr>
          <w:rFonts w:ascii="Trebuchet MS" w:hAnsi="Trebuchet MS"/>
        </w:rPr>
        <w:t>Audits of ACA rules and regulations will be conducted using a sample size of 30.  As mentioned previously, IA may adjust (i.e., increase or decrease) the sample size as needed.</w:t>
      </w:r>
      <w:r>
        <w:rPr>
          <w:rFonts w:ascii="Trebuchet MS" w:hAnsi="Trebuchet MS"/>
          <w:spacing w:val="-2"/>
        </w:rPr>
        <w:t xml:space="preserve">  </w:t>
      </w:r>
    </w:p>
    <w:p w:rsidR="00DD6527" w:rsidRPr="00F003FA" w:rsidRDefault="00DD6527" w:rsidP="004857D6">
      <w:pPr>
        <w:spacing w:after="0" w:line="240" w:lineRule="auto"/>
        <w:rPr>
          <w:rFonts w:ascii="Trebuchet MS" w:hAnsi="Trebuchet MS"/>
          <w:sz w:val="24"/>
          <w:szCs w:val="24"/>
        </w:rPr>
      </w:pPr>
    </w:p>
    <w:p w:rsidR="00DD6527" w:rsidRPr="00F003FA" w:rsidRDefault="00DD6527" w:rsidP="004857D6">
      <w:pPr>
        <w:spacing w:after="0" w:line="240" w:lineRule="auto"/>
        <w:rPr>
          <w:rFonts w:ascii="Trebuchet MS" w:hAnsi="Trebuchet MS"/>
          <w:sz w:val="24"/>
          <w:szCs w:val="24"/>
        </w:rPr>
      </w:pPr>
    </w:p>
    <w:p w:rsidR="00DD6527" w:rsidRPr="00F003FA" w:rsidRDefault="00DD6527" w:rsidP="004857D6">
      <w:pPr>
        <w:spacing w:after="0" w:line="240" w:lineRule="auto"/>
        <w:rPr>
          <w:rFonts w:ascii="Trebuchet MS" w:hAnsi="Trebuchet MS"/>
          <w:sz w:val="24"/>
          <w:szCs w:val="24"/>
        </w:rPr>
      </w:pPr>
    </w:p>
    <w:p w:rsidR="00354F2B" w:rsidRPr="00F003FA" w:rsidRDefault="00354F2B" w:rsidP="004857D6">
      <w:pPr>
        <w:spacing w:after="0" w:line="240" w:lineRule="auto"/>
        <w:rPr>
          <w:rFonts w:ascii="Trebuchet MS" w:hAnsi="Trebuchet MS"/>
          <w:sz w:val="24"/>
          <w:szCs w:val="24"/>
        </w:rPr>
      </w:pPr>
    </w:p>
    <w:p w:rsidR="00354F2B" w:rsidRPr="00F003FA" w:rsidRDefault="00354F2B" w:rsidP="004857D6">
      <w:pPr>
        <w:spacing w:after="0" w:line="240" w:lineRule="auto"/>
        <w:rPr>
          <w:rFonts w:ascii="Trebuchet MS" w:hAnsi="Trebuchet MS"/>
          <w:sz w:val="24"/>
          <w:szCs w:val="24"/>
        </w:rPr>
      </w:pPr>
    </w:p>
    <w:p w:rsidR="00CC07B8" w:rsidRDefault="00CC07B8">
      <w:pPr>
        <w:spacing w:after="0" w:line="240" w:lineRule="auto"/>
        <w:rPr>
          <w:rFonts w:ascii="Trebuchet MS" w:hAnsi="Trebuchet MS"/>
          <w:b/>
          <w:bCs/>
          <w:i/>
          <w:iCs/>
          <w:sz w:val="28"/>
          <w:szCs w:val="28"/>
        </w:rPr>
      </w:pPr>
      <w:r>
        <w:rPr>
          <w:rFonts w:ascii="Trebuchet MS" w:hAnsi="Trebuchet MS"/>
        </w:rPr>
        <w:br w:type="page"/>
      </w:r>
    </w:p>
    <w:p w:rsidR="00F87B7B" w:rsidRPr="00C42BE2" w:rsidRDefault="00414242" w:rsidP="00C42BE2">
      <w:pPr>
        <w:pStyle w:val="Heading2"/>
        <w:rPr>
          <w:rFonts w:ascii="Trebuchet MS" w:hAnsi="Trebuchet MS"/>
        </w:rPr>
      </w:pPr>
      <w:bookmarkStart w:id="11" w:name="_Toc532818829"/>
      <w:r>
        <w:rPr>
          <w:rFonts w:ascii="Trebuchet MS" w:hAnsi="Trebuchet MS"/>
        </w:rPr>
        <w:lastRenderedPageBreak/>
        <w:t xml:space="preserve">Commercial / </w:t>
      </w:r>
      <w:r w:rsidR="003A1E23" w:rsidRPr="00C42BE2">
        <w:rPr>
          <w:rFonts w:ascii="Trebuchet MS" w:hAnsi="Trebuchet MS"/>
        </w:rPr>
        <w:t>URAC Accreditation Compliance</w:t>
      </w:r>
      <w:bookmarkEnd w:id="11"/>
    </w:p>
    <w:p w:rsidR="00564668" w:rsidRDefault="003A1E23" w:rsidP="005475CD">
      <w:pPr>
        <w:spacing w:after="0" w:line="240" w:lineRule="auto"/>
        <w:jc w:val="both"/>
        <w:rPr>
          <w:rFonts w:ascii="Trebuchet MS" w:hAnsi="Trebuchet MS"/>
        </w:rPr>
      </w:pPr>
      <w:r w:rsidRPr="00F003FA">
        <w:rPr>
          <w:rFonts w:ascii="Trebuchet MS" w:hAnsi="Trebuchet MS"/>
        </w:rPr>
        <w:t xml:space="preserve">The </w:t>
      </w:r>
      <w:r w:rsidR="00326487" w:rsidRPr="00F003FA">
        <w:rPr>
          <w:rFonts w:ascii="Trebuchet MS" w:hAnsi="Trebuchet MS"/>
        </w:rPr>
        <w:t xml:space="preserve">audit </w:t>
      </w:r>
      <w:r w:rsidRPr="00F003FA">
        <w:rPr>
          <w:rFonts w:ascii="Trebuchet MS" w:hAnsi="Trebuchet MS"/>
        </w:rPr>
        <w:t xml:space="preserve">work plan </w:t>
      </w:r>
      <w:r w:rsidR="00564668">
        <w:rPr>
          <w:rFonts w:ascii="Trebuchet MS" w:hAnsi="Trebuchet MS"/>
        </w:rPr>
        <w:t xml:space="preserve">for URAC compliance applies to </w:t>
      </w:r>
      <w:r w:rsidR="00B25C2F" w:rsidRPr="00F003FA">
        <w:rPr>
          <w:rFonts w:ascii="Trebuchet MS" w:hAnsi="Trebuchet MS"/>
        </w:rPr>
        <w:t xml:space="preserve">URAC standards </w:t>
      </w:r>
      <w:r w:rsidR="00006AE0" w:rsidRPr="00F003FA">
        <w:rPr>
          <w:rFonts w:ascii="Trebuchet MS" w:hAnsi="Trebuchet MS"/>
        </w:rPr>
        <w:t>for</w:t>
      </w:r>
      <w:r w:rsidRPr="00F003FA">
        <w:rPr>
          <w:rFonts w:ascii="Trebuchet MS" w:hAnsi="Trebuchet MS"/>
        </w:rPr>
        <w:t xml:space="preserve"> </w:t>
      </w:r>
      <w:r w:rsidR="00EC6907">
        <w:rPr>
          <w:rFonts w:ascii="Trebuchet MS" w:hAnsi="Trebuchet MS"/>
        </w:rPr>
        <w:t xml:space="preserve">on-Exchange </w:t>
      </w:r>
      <w:r w:rsidRPr="00F003FA">
        <w:rPr>
          <w:rFonts w:ascii="Trebuchet MS" w:hAnsi="Trebuchet MS"/>
        </w:rPr>
        <w:t>Qualified Health Plan (QHP) Issuer</w:t>
      </w:r>
      <w:r w:rsidR="00006AE0" w:rsidRPr="00F003FA">
        <w:rPr>
          <w:rFonts w:ascii="Trebuchet MS" w:hAnsi="Trebuchet MS"/>
        </w:rPr>
        <w:t>s codified at</w:t>
      </w:r>
      <w:r w:rsidR="00B25C2F" w:rsidRPr="00F003FA">
        <w:rPr>
          <w:rFonts w:ascii="Trebuchet MS" w:hAnsi="Trebuchet MS"/>
        </w:rPr>
        <w:t xml:space="preserve"> </w:t>
      </w:r>
      <w:r w:rsidRPr="00F003FA">
        <w:rPr>
          <w:rFonts w:ascii="Trebuchet MS" w:hAnsi="Trebuchet MS"/>
        </w:rPr>
        <w:t xml:space="preserve">45 CFR §156.275.  </w:t>
      </w:r>
      <w:r w:rsidR="004530E2" w:rsidRPr="004530E2">
        <w:rPr>
          <w:rFonts w:ascii="Trebuchet MS" w:hAnsi="Trebuchet MS"/>
          <w:highlight w:val="yellow"/>
        </w:rPr>
        <w:t>X Organization</w:t>
      </w:r>
      <w:r w:rsidR="00564668" w:rsidRPr="004530E2">
        <w:rPr>
          <w:rFonts w:ascii="Trebuchet MS" w:hAnsi="Trebuchet MS"/>
          <w:highlight w:val="yellow"/>
        </w:rPr>
        <w:t>’</w:t>
      </w:r>
      <w:r w:rsidR="00564668">
        <w:rPr>
          <w:rFonts w:ascii="Trebuchet MS" w:hAnsi="Trebuchet MS"/>
        </w:rPr>
        <w:t>s on-Exchange business consists of</w:t>
      </w:r>
      <w:r w:rsidR="00EC6907">
        <w:rPr>
          <w:rFonts w:ascii="Trebuchet MS" w:hAnsi="Trebuchet MS"/>
        </w:rPr>
        <w:t xml:space="preserve"> small groups </w:t>
      </w:r>
      <w:r w:rsidR="00564668">
        <w:rPr>
          <w:rFonts w:ascii="Trebuchet MS" w:hAnsi="Trebuchet MS"/>
        </w:rPr>
        <w:t xml:space="preserve">enrolled </w:t>
      </w:r>
      <w:r w:rsidR="00EC6907">
        <w:rPr>
          <w:rFonts w:ascii="Trebuchet MS" w:hAnsi="Trebuchet MS"/>
        </w:rPr>
        <w:t xml:space="preserve">through the Small Business Health Options Program (SHOP) </w:t>
      </w:r>
      <w:r w:rsidR="00564668">
        <w:rPr>
          <w:rFonts w:ascii="Trebuchet MS" w:hAnsi="Trebuchet MS"/>
        </w:rPr>
        <w:t xml:space="preserve">offered </w:t>
      </w:r>
      <w:r w:rsidR="00B25C2F" w:rsidRPr="00F003FA">
        <w:rPr>
          <w:rFonts w:ascii="Trebuchet MS" w:hAnsi="Trebuchet MS"/>
        </w:rPr>
        <w:t>by</w:t>
      </w:r>
      <w:r w:rsidRPr="00F003FA">
        <w:rPr>
          <w:rFonts w:ascii="Trebuchet MS" w:hAnsi="Trebuchet MS"/>
        </w:rPr>
        <w:t xml:space="preserve"> both </w:t>
      </w:r>
      <w:r w:rsidR="004530E2" w:rsidRPr="004530E2">
        <w:rPr>
          <w:rFonts w:ascii="Trebuchet MS" w:hAnsi="Trebuchet MS"/>
          <w:highlight w:val="yellow"/>
        </w:rPr>
        <w:t>X Organization</w:t>
      </w:r>
      <w:r w:rsidRPr="004530E2">
        <w:rPr>
          <w:rFonts w:ascii="Trebuchet MS" w:hAnsi="Trebuchet MS"/>
          <w:highlight w:val="yellow"/>
        </w:rPr>
        <w:t xml:space="preserve"> HMO, Inc.</w:t>
      </w:r>
      <w:r w:rsidRPr="00F003FA">
        <w:rPr>
          <w:rFonts w:ascii="Trebuchet MS" w:hAnsi="Trebuchet MS"/>
        </w:rPr>
        <w:t xml:space="preserve"> and </w:t>
      </w:r>
      <w:r w:rsidR="004530E2" w:rsidRPr="004530E2">
        <w:rPr>
          <w:rFonts w:ascii="Trebuchet MS" w:hAnsi="Trebuchet MS"/>
          <w:highlight w:val="yellow"/>
        </w:rPr>
        <w:t>X Organization</w:t>
      </w:r>
      <w:r w:rsidRPr="004530E2">
        <w:rPr>
          <w:rFonts w:ascii="Trebuchet MS" w:hAnsi="Trebuchet MS"/>
          <w:highlight w:val="yellow"/>
        </w:rPr>
        <w:t xml:space="preserve"> Life and Health Insurance Company</w:t>
      </w:r>
      <w:r w:rsidRPr="00F003FA">
        <w:rPr>
          <w:rFonts w:ascii="Trebuchet MS" w:hAnsi="Trebuchet MS"/>
        </w:rPr>
        <w:t>.  I</w:t>
      </w:r>
      <w:r w:rsidR="00326487" w:rsidRPr="00F003FA">
        <w:rPr>
          <w:rFonts w:ascii="Trebuchet MS" w:hAnsi="Trebuchet MS"/>
        </w:rPr>
        <w:t>A</w:t>
      </w:r>
      <w:r w:rsidRPr="00F003FA">
        <w:rPr>
          <w:rFonts w:ascii="Trebuchet MS" w:hAnsi="Trebuchet MS"/>
        </w:rPr>
        <w:t xml:space="preserve"> </w:t>
      </w:r>
      <w:r w:rsidR="00006AE0" w:rsidRPr="00F003FA">
        <w:rPr>
          <w:rFonts w:ascii="Trebuchet MS" w:hAnsi="Trebuchet MS"/>
        </w:rPr>
        <w:t>performed</w:t>
      </w:r>
      <w:r w:rsidRPr="00F003FA">
        <w:rPr>
          <w:rFonts w:ascii="Trebuchet MS" w:hAnsi="Trebuchet MS"/>
        </w:rPr>
        <w:t xml:space="preserve"> a risk assessment of the universe of </w:t>
      </w:r>
      <w:r w:rsidR="00B25C2F" w:rsidRPr="00F003FA">
        <w:rPr>
          <w:rFonts w:ascii="Trebuchet MS" w:hAnsi="Trebuchet MS"/>
        </w:rPr>
        <w:t xml:space="preserve">URAC </w:t>
      </w:r>
      <w:r w:rsidRPr="00F003FA">
        <w:rPr>
          <w:rFonts w:ascii="Trebuchet MS" w:hAnsi="Trebuchet MS"/>
        </w:rPr>
        <w:t xml:space="preserve">standards outlined in the Health Plan </w:t>
      </w:r>
      <w:r w:rsidR="00A415F0">
        <w:rPr>
          <w:rFonts w:ascii="Trebuchet MS" w:hAnsi="Trebuchet MS"/>
        </w:rPr>
        <w:t>with</w:t>
      </w:r>
      <w:r w:rsidRPr="00F003FA">
        <w:rPr>
          <w:rFonts w:ascii="Trebuchet MS" w:hAnsi="Trebuchet MS"/>
        </w:rPr>
        <w:t xml:space="preserve"> Health Insurance </w:t>
      </w:r>
      <w:r w:rsidR="00A415F0">
        <w:rPr>
          <w:rFonts w:ascii="Trebuchet MS" w:hAnsi="Trebuchet MS"/>
        </w:rPr>
        <w:t>Marketplace</w:t>
      </w:r>
      <w:r w:rsidRPr="00F003FA">
        <w:rPr>
          <w:rFonts w:ascii="Trebuchet MS" w:hAnsi="Trebuchet MS"/>
        </w:rPr>
        <w:t xml:space="preserve"> Accreditation Guide, Version 7.</w:t>
      </w:r>
      <w:r w:rsidR="00EC6907">
        <w:rPr>
          <w:rFonts w:ascii="Trebuchet MS" w:hAnsi="Trebuchet MS"/>
        </w:rPr>
        <w:t>3</w:t>
      </w:r>
      <w:r w:rsidRPr="00F003FA">
        <w:rPr>
          <w:rFonts w:ascii="Trebuchet MS" w:hAnsi="Trebuchet MS"/>
        </w:rPr>
        <w:t xml:space="preserve">.  </w:t>
      </w:r>
    </w:p>
    <w:p w:rsidR="00564668" w:rsidRDefault="00564668" w:rsidP="005475CD">
      <w:pPr>
        <w:spacing w:after="0" w:line="240" w:lineRule="auto"/>
        <w:jc w:val="both"/>
        <w:rPr>
          <w:rFonts w:ascii="Trebuchet MS" w:hAnsi="Trebuchet MS"/>
        </w:rPr>
      </w:pPr>
    </w:p>
    <w:p w:rsidR="00564668" w:rsidRPr="00E65D76" w:rsidRDefault="00564668" w:rsidP="00564668">
      <w:pPr>
        <w:rPr>
          <w:rFonts w:ascii="Trebuchet MS" w:hAnsi="Trebuchet MS"/>
          <w:color w:val="007852"/>
          <w:sz w:val="24"/>
          <w:szCs w:val="24"/>
          <w:u w:val="single"/>
        </w:rPr>
      </w:pPr>
      <w:r w:rsidRPr="00E65D76">
        <w:rPr>
          <w:rFonts w:ascii="Trebuchet MS" w:hAnsi="Trebuchet MS"/>
          <w:color w:val="007852"/>
          <w:sz w:val="24"/>
          <w:szCs w:val="24"/>
          <w:u w:val="single"/>
        </w:rPr>
        <w:t>Risk Assessment</w:t>
      </w:r>
    </w:p>
    <w:p w:rsidR="00564668" w:rsidRPr="00F003FA" w:rsidRDefault="00564668" w:rsidP="00564668">
      <w:pPr>
        <w:spacing w:after="0" w:line="240" w:lineRule="auto"/>
        <w:jc w:val="both"/>
        <w:rPr>
          <w:rFonts w:ascii="Trebuchet MS" w:hAnsi="Trebuchet MS"/>
        </w:rPr>
      </w:pPr>
      <w:r>
        <w:rPr>
          <w:rFonts w:ascii="Trebuchet MS" w:hAnsi="Trebuchet MS"/>
        </w:rPr>
        <w:t>Similar to ACA and Medicare compliance, IA took an objective approach to assess the risk of external audit exposure and/or potential of non-compliance for each requirement.  The process started with a current list of in-scope requirements</w:t>
      </w:r>
      <w:r w:rsidRPr="00F003FA">
        <w:rPr>
          <w:rFonts w:ascii="Trebuchet MS" w:hAnsi="Trebuchet MS"/>
        </w:rPr>
        <w:t xml:space="preserve"> </w:t>
      </w:r>
      <w:r>
        <w:rPr>
          <w:rFonts w:ascii="Trebuchet MS" w:hAnsi="Trebuchet MS"/>
        </w:rPr>
        <w:t xml:space="preserve">as </w:t>
      </w:r>
      <w:r w:rsidRPr="00F003FA">
        <w:rPr>
          <w:rFonts w:ascii="Trebuchet MS" w:hAnsi="Trebuchet MS"/>
        </w:rPr>
        <w:t xml:space="preserve">outlined in </w:t>
      </w:r>
      <w:r>
        <w:rPr>
          <w:rFonts w:ascii="Trebuchet MS" w:hAnsi="Trebuchet MS"/>
        </w:rPr>
        <w:t>the Code of Federal Regulations (CFR).  A pre-defined set of risk factors and their associated weights were then applied to each measurable requirement.  Below is a summary of the overall process and the results:</w:t>
      </w:r>
    </w:p>
    <w:p w:rsidR="007E2129" w:rsidRPr="00E1728B" w:rsidRDefault="007E2129" w:rsidP="007E2129">
      <w:pPr>
        <w:spacing w:after="0" w:line="240" w:lineRule="auto"/>
        <w:rPr>
          <w:rFonts w:ascii="Trebuchet MS" w:hAnsi="Trebuchet MS"/>
          <w:sz w:val="16"/>
          <w:szCs w:val="16"/>
        </w:rPr>
      </w:pPr>
    </w:p>
    <w:p w:rsidR="007E2129" w:rsidRPr="00F003FA" w:rsidRDefault="00E1728B" w:rsidP="00E1728B">
      <w:pPr>
        <w:spacing w:after="0" w:line="240" w:lineRule="auto"/>
        <w:jc w:val="center"/>
        <w:rPr>
          <w:rFonts w:ascii="Trebuchet MS" w:hAnsi="Trebuchet MS"/>
          <w:sz w:val="24"/>
          <w:szCs w:val="24"/>
        </w:rPr>
      </w:pPr>
      <w:r>
        <w:rPr>
          <w:noProof/>
        </w:rPr>
        <w:drawing>
          <wp:inline distT="0" distB="0" distL="0" distR="0" wp14:anchorId="715B1182" wp14:editId="049BFB1C">
            <wp:extent cx="6386945" cy="4196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4195" cy="4201576"/>
                    </a:xfrm>
                    <a:prstGeom prst="rect">
                      <a:avLst/>
                    </a:prstGeom>
                  </pic:spPr>
                </pic:pic>
              </a:graphicData>
            </a:graphic>
          </wp:inline>
        </w:drawing>
      </w:r>
    </w:p>
    <w:p w:rsidR="007E2129" w:rsidRPr="00F003FA" w:rsidRDefault="007E2129" w:rsidP="007E2129">
      <w:pPr>
        <w:spacing w:after="0" w:line="240" w:lineRule="auto"/>
        <w:rPr>
          <w:rFonts w:ascii="Trebuchet MS" w:hAnsi="Trebuchet MS"/>
          <w:sz w:val="24"/>
          <w:szCs w:val="24"/>
        </w:rPr>
      </w:pPr>
    </w:p>
    <w:p w:rsidR="00E1728B" w:rsidRPr="00E1728B" w:rsidRDefault="00E1728B" w:rsidP="00E1728B">
      <w:pPr>
        <w:spacing w:after="0" w:line="240" w:lineRule="auto"/>
        <w:rPr>
          <w:rFonts w:ascii="Trebuchet MS" w:hAnsi="Trebuchet MS"/>
        </w:rPr>
      </w:pPr>
      <w:r>
        <w:rPr>
          <w:rFonts w:ascii="Trebuchet MS" w:hAnsi="Trebuchet MS"/>
        </w:rPr>
        <w:t>O</w:t>
      </w:r>
      <w:r w:rsidRPr="00F003FA">
        <w:rPr>
          <w:rFonts w:ascii="Trebuchet MS" w:hAnsi="Trebuchet MS"/>
        </w:rPr>
        <w:t xml:space="preserve">f the </w:t>
      </w:r>
      <w:r w:rsidRPr="00E1728B">
        <w:rPr>
          <w:rFonts w:ascii="Trebuchet MS" w:hAnsi="Trebuchet MS"/>
        </w:rPr>
        <w:t xml:space="preserve">one-hundred fifty-five (155) URAC standards, seven (7) standards </w:t>
      </w:r>
      <w:r w:rsidRPr="00E1728B">
        <w:rPr>
          <w:rFonts w:ascii="Trebuchet MS" w:hAnsi="Trebuchet MS"/>
        </w:rPr>
        <w:tab/>
        <w:t xml:space="preserve">were assessed as high-risk, ninety-five (95) as medium-risk, and fifty-three (53) as low-risk. </w:t>
      </w:r>
    </w:p>
    <w:p w:rsidR="00E1728B" w:rsidRPr="00E1728B" w:rsidRDefault="00E1728B" w:rsidP="00E1728B">
      <w:pPr>
        <w:spacing w:after="0" w:line="240" w:lineRule="auto"/>
        <w:rPr>
          <w:rFonts w:ascii="Trebuchet MS" w:hAnsi="Trebuchet MS"/>
        </w:rPr>
      </w:pPr>
      <w:r w:rsidRPr="00E1728B">
        <w:rPr>
          <w:rFonts w:ascii="Trebuchet MS" w:hAnsi="Trebuchet MS"/>
        </w:rPr>
        <w:t xml:space="preserve"> </w:t>
      </w:r>
    </w:p>
    <w:tbl>
      <w:tblPr>
        <w:tblStyle w:val="TableGrid"/>
        <w:tblW w:w="0" w:type="auto"/>
        <w:jc w:val="center"/>
        <w:tblLook w:val="04A0" w:firstRow="1" w:lastRow="0" w:firstColumn="1" w:lastColumn="0" w:noHBand="0" w:noVBand="1"/>
      </w:tblPr>
      <w:tblGrid>
        <w:gridCol w:w="1345"/>
        <w:gridCol w:w="1440"/>
        <w:gridCol w:w="1260"/>
      </w:tblGrid>
      <w:tr w:rsidR="00E1728B" w:rsidTr="00B55506">
        <w:trPr>
          <w:jc w:val="center"/>
        </w:trPr>
        <w:tc>
          <w:tcPr>
            <w:tcW w:w="4045" w:type="dxa"/>
            <w:gridSpan w:val="3"/>
            <w:shd w:val="clear" w:color="auto" w:fill="C1E5DA"/>
          </w:tcPr>
          <w:p w:rsidR="00E1728B" w:rsidRPr="00E1728B" w:rsidRDefault="00E1728B" w:rsidP="00E1728B">
            <w:pPr>
              <w:spacing w:after="0" w:line="240" w:lineRule="auto"/>
              <w:jc w:val="center"/>
              <w:rPr>
                <w:rFonts w:ascii="Trebuchet MS" w:hAnsi="Trebuchet MS"/>
                <w:b/>
                <w:noProof/>
                <w:sz w:val="24"/>
                <w:szCs w:val="24"/>
              </w:rPr>
            </w:pPr>
            <w:r w:rsidRPr="001A6B35">
              <w:rPr>
                <w:rFonts w:ascii="Trebuchet MS" w:hAnsi="Trebuchet MS"/>
                <w:b/>
                <w:noProof/>
                <w:sz w:val="24"/>
                <w:szCs w:val="24"/>
              </w:rPr>
              <w:t>R</w:t>
            </w:r>
            <w:r>
              <w:rPr>
                <w:rFonts w:ascii="Trebuchet MS" w:hAnsi="Trebuchet MS"/>
                <w:b/>
                <w:noProof/>
                <w:sz w:val="24"/>
                <w:szCs w:val="24"/>
              </w:rPr>
              <w:t>isk Assessment Totals</w:t>
            </w:r>
          </w:p>
        </w:tc>
      </w:tr>
      <w:tr w:rsidR="00E1728B" w:rsidTr="00B55506">
        <w:trPr>
          <w:jc w:val="center"/>
        </w:trPr>
        <w:tc>
          <w:tcPr>
            <w:tcW w:w="1345" w:type="dxa"/>
            <w:shd w:val="clear" w:color="auto" w:fill="D9D9D9" w:themeFill="background1" w:themeFillShade="D9"/>
          </w:tcPr>
          <w:p w:rsidR="00E1728B" w:rsidRDefault="00E1728B" w:rsidP="00B55506">
            <w:pPr>
              <w:spacing w:after="0" w:line="240" w:lineRule="auto"/>
              <w:jc w:val="center"/>
              <w:rPr>
                <w:rFonts w:ascii="Trebuchet MS" w:hAnsi="Trebuchet MS"/>
                <w:noProof/>
              </w:rPr>
            </w:pPr>
            <w:r>
              <w:rPr>
                <w:rFonts w:ascii="Trebuchet MS" w:hAnsi="Trebuchet MS"/>
                <w:noProof/>
              </w:rPr>
              <w:t>High</w:t>
            </w:r>
          </w:p>
        </w:tc>
        <w:tc>
          <w:tcPr>
            <w:tcW w:w="1440" w:type="dxa"/>
            <w:shd w:val="clear" w:color="auto" w:fill="D9D9D9" w:themeFill="background1" w:themeFillShade="D9"/>
          </w:tcPr>
          <w:p w:rsidR="00E1728B" w:rsidRDefault="00E1728B" w:rsidP="00B55506">
            <w:pPr>
              <w:spacing w:after="0" w:line="240" w:lineRule="auto"/>
              <w:jc w:val="center"/>
              <w:rPr>
                <w:rFonts w:ascii="Trebuchet MS" w:hAnsi="Trebuchet MS"/>
                <w:noProof/>
              </w:rPr>
            </w:pPr>
            <w:r>
              <w:rPr>
                <w:rFonts w:ascii="Trebuchet MS" w:hAnsi="Trebuchet MS"/>
                <w:noProof/>
              </w:rPr>
              <w:t>Medium</w:t>
            </w:r>
          </w:p>
        </w:tc>
        <w:tc>
          <w:tcPr>
            <w:tcW w:w="1260" w:type="dxa"/>
            <w:shd w:val="clear" w:color="auto" w:fill="D9D9D9" w:themeFill="background1" w:themeFillShade="D9"/>
          </w:tcPr>
          <w:p w:rsidR="00E1728B" w:rsidRDefault="00E1728B" w:rsidP="00B55506">
            <w:pPr>
              <w:spacing w:after="0" w:line="240" w:lineRule="auto"/>
              <w:jc w:val="center"/>
              <w:rPr>
                <w:rFonts w:ascii="Trebuchet MS" w:hAnsi="Trebuchet MS"/>
                <w:noProof/>
              </w:rPr>
            </w:pPr>
            <w:r>
              <w:rPr>
                <w:rFonts w:ascii="Trebuchet MS" w:hAnsi="Trebuchet MS"/>
                <w:noProof/>
              </w:rPr>
              <w:t>Low</w:t>
            </w:r>
          </w:p>
        </w:tc>
      </w:tr>
      <w:tr w:rsidR="00E1728B" w:rsidTr="00E1728B">
        <w:trPr>
          <w:jc w:val="center"/>
        </w:trPr>
        <w:tc>
          <w:tcPr>
            <w:tcW w:w="1345" w:type="dxa"/>
            <w:shd w:val="clear" w:color="auto" w:fill="auto"/>
          </w:tcPr>
          <w:p w:rsidR="00E1728B" w:rsidRPr="00E1728B" w:rsidRDefault="00E1728B" w:rsidP="00B55506">
            <w:pPr>
              <w:spacing w:after="0" w:line="240" w:lineRule="auto"/>
              <w:jc w:val="center"/>
              <w:rPr>
                <w:rFonts w:ascii="Trebuchet MS" w:hAnsi="Trebuchet MS"/>
                <w:noProof/>
              </w:rPr>
            </w:pPr>
            <w:r w:rsidRPr="00E1728B">
              <w:rPr>
                <w:rFonts w:ascii="Trebuchet MS" w:hAnsi="Trebuchet MS"/>
                <w:noProof/>
              </w:rPr>
              <w:t>7</w:t>
            </w:r>
          </w:p>
        </w:tc>
        <w:tc>
          <w:tcPr>
            <w:tcW w:w="1440" w:type="dxa"/>
            <w:shd w:val="clear" w:color="auto" w:fill="auto"/>
          </w:tcPr>
          <w:p w:rsidR="00E1728B" w:rsidRPr="00E1728B" w:rsidRDefault="00E1728B" w:rsidP="00B55506">
            <w:pPr>
              <w:spacing w:after="0" w:line="240" w:lineRule="auto"/>
              <w:jc w:val="center"/>
              <w:rPr>
                <w:rFonts w:ascii="Trebuchet MS" w:hAnsi="Trebuchet MS"/>
                <w:noProof/>
              </w:rPr>
            </w:pPr>
            <w:r w:rsidRPr="00E1728B">
              <w:rPr>
                <w:rFonts w:ascii="Trebuchet MS" w:hAnsi="Trebuchet MS"/>
                <w:noProof/>
              </w:rPr>
              <w:t>95</w:t>
            </w:r>
          </w:p>
        </w:tc>
        <w:tc>
          <w:tcPr>
            <w:tcW w:w="1260" w:type="dxa"/>
            <w:shd w:val="clear" w:color="auto" w:fill="auto"/>
          </w:tcPr>
          <w:p w:rsidR="00E1728B" w:rsidRDefault="00E1728B" w:rsidP="00B55506">
            <w:pPr>
              <w:spacing w:after="0" w:line="240" w:lineRule="auto"/>
              <w:jc w:val="center"/>
              <w:rPr>
                <w:rFonts w:ascii="Trebuchet MS" w:hAnsi="Trebuchet MS"/>
                <w:noProof/>
              </w:rPr>
            </w:pPr>
            <w:r w:rsidRPr="00E1728B">
              <w:rPr>
                <w:rFonts w:ascii="Trebuchet MS" w:hAnsi="Trebuchet MS"/>
                <w:noProof/>
              </w:rPr>
              <w:t>53</w:t>
            </w:r>
          </w:p>
        </w:tc>
      </w:tr>
    </w:tbl>
    <w:p w:rsidR="007E2129" w:rsidRPr="00F003FA" w:rsidRDefault="007E2129" w:rsidP="007E2129">
      <w:pPr>
        <w:spacing w:after="0" w:line="240" w:lineRule="auto"/>
        <w:rPr>
          <w:rFonts w:ascii="Trebuchet MS" w:hAnsi="Trebuchet MS"/>
          <w:color w:val="FF0000"/>
          <w:sz w:val="20"/>
          <w:szCs w:val="20"/>
        </w:rPr>
      </w:pPr>
    </w:p>
    <w:p w:rsidR="00DD6527" w:rsidRPr="00F003FA" w:rsidRDefault="00DD6527" w:rsidP="003A1E23">
      <w:pPr>
        <w:spacing w:after="0" w:line="240" w:lineRule="auto"/>
        <w:rPr>
          <w:rFonts w:ascii="Trebuchet MS" w:hAnsi="Trebuchet MS"/>
        </w:rPr>
      </w:pPr>
    </w:p>
    <w:p w:rsidR="00E1359F" w:rsidRPr="00DB175B" w:rsidRDefault="000666FE" w:rsidP="00E1359F">
      <w:pPr>
        <w:rPr>
          <w:rFonts w:ascii="Trebuchet MS" w:hAnsi="Trebuchet MS"/>
          <w:color w:val="007852"/>
          <w:sz w:val="24"/>
          <w:szCs w:val="24"/>
          <w:u w:val="single"/>
        </w:rPr>
      </w:pPr>
      <w:r w:rsidRPr="00F003FA">
        <w:rPr>
          <w:rFonts w:ascii="Trebuchet MS" w:hAnsi="Trebuchet MS"/>
        </w:rPr>
        <w:br w:type="page"/>
      </w:r>
      <w:r w:rsidR="00E1359F" w:rsidRPr="00DB175B">
        <w:rPr>
          <w:rFonts w:ascii="Trebuchet MS" w:hAnsi="Trebuchet MS"/>
          <w:color w:val="007852"/>
          <w:sz w:val="24"/>
          <w:szCs w:val="24"/>
          <w:u w:val="single"/>
        </w:rPr>
        <w:lastRenderedPageBreak/>
        <w:t>Schedule</w:t>
      </w:r>
    </w:p>
    <w:p w:rsidR="00822B0B" w:rsidRPr="00F003FA" w:rsidRDefault="00B55506" w:rsidP="0085728E">
      <w:pPr>
        <w:keepNext/>
        <w:spacing w:after="0" w:line="240" w:lineRule="auto"/>
        <w:jc w:val="both"/>
        <w:rPr>
          <w:rFonts w:ascii="Trebuchet MS" w:hAnsi="Trebuchet MS"/>
        </w:rPr>
      </w:pPr>
      <w:r w:rsidRPr="00F003FA">
        <w:rPr>
          <w:rFonts w:ascii="Trebuchet MS" w:hAnsi="Trebuchet MS"/>
        </w:rPr>
        <w:t xml:space="preserve">In order to make the most efficient use of its resources, </w:t>
      </w:r>
      <w:r>
        <w:rPr>
          <w:rFonts w:ascii="Trebuchet MS" w:hAnsi="Trebuchet MS"/>
        </w:rPr>
        <w:t>IA</w:t>
      </w:r>
      <w:r w:rsidRPr="00F003FA">
        <w:rPr>
          <w:rFonts w:ascii="Trebuchet MS" w:hAnsi="Trebuchet MS"/>
        </w:rPr>
        <w:t xml:space="preserve"> will focus on </w:t>
      </w:r>
      <w:r w:rsidRPr="00B55506">
        <w:rPr>
          <w:rFonts w:ascii="Trebuchet MS" w:hAnsi="Trebuchet MS"/>
        </w:rPr>
        <w:t xml:space="preserve">the high-risk functions which comprise a total of seven </w:t>
      </w:r>
      <w:r>
        <w:rPr>
          <w:rFonts w:ascii="Trebuchet MS" w:hAnsi="Trebuchet MS"/>
        </w:rPr>
        <w:t xml:space="preserve">(7) </w:t>
      </w:r>
      <w:r w:rsidRPr="00B55506">
        <w:rPr>
          <w:rFonts w:ascii="Trebuchet MS" w:hAnsi="Trebuchet MS"/>
        </w:rPr>
        <w:t xml:space="preserve">standards.  The 2019 audit schedule will include the seven </w:t>
      </w:r>
      <w:r>
        <w:rPr>
          <w:rFonts w:ascii="Trebuchet MS" w:hAnsi="Trebuchet MS"/>
        </w:rPr>
        <w:t xml:space="preserve">(7) </w:t>
      </w:r>
      <w:r w:rsidRPr="00B55506">
        <w:rPr>
          <w:rFonts w:ascii="Trebuchet MS" w:hAnsi="Trebuchet MS"/>
        </w:rPr>
        <w:t>high</w:t>
      </w:r>
      <w:r>
        <w:rPr>
          <w:rFonts w:ascii="Trebuchet MS" w:hAnsi="Trebuchet MS"/>
        </w:rPr>
        <w:t>-risk standards</w:t>
      </w:r>
      <w:r w:rsidR="00E1359F">
        <w:rPr>
          <w:rFonts w:ascii="Trebuchet MS" w:hAnsi="Trebuchet MS"/>
        </w:rPr>
        <w:t xml:space="preserve">, one (1) of which was already </w:t>
      </w:r>
      <w:r w:rsidR="00BF1C5A">
        <w:rPr>
          <w:rFonts w:ascii="Trebuchet MS" w:hAnsi="Trebuchet MS"/>
        </w:rPr>
        <w:t xml:space="preserve">scheduled </w:t>
      </w:r>
      <w:r w:rsidR="00E1359F">
        <w:rPr>
          <w:rFonts w:ascii="Trebuchet MS" w:hAnsi="Trebuchet MS"/>
        </w:rPr>
        <w:t>as a r</w:t>
      </w:r>
      <w:r>
        <w:rPr>
          <w:rFonts w:ascii="Trebuchet MS" w:hAnsi="Trebuchet MS"/>
        </w:rPr>
        <w:t>e-audit from</w:t>
      </w:r>
      <w:r w:rsidRPr="00C42BE2">
        <w:rPr>
          <w:rFonts w:ascii="Trebuchet MS" w:hAnsi="Trebuchet MS"/>
        </w:rPr>
        <w:t xml:space="preserve"> 201</w:t>
      </w:r>
      <w:r>
        <w:rPr>
          <w:rFonts w:ascii="Trebuchet MS" w:hAnsi="Trebuchet MS"/>
        </w:rPr>
        <w:t>8</w:t>
      </w:r>
      <w:r w:rsidRPr="00F003FA">
        <w:rPr>
          <w:rFonts w:ascii="Trebuchet MS" w:hAnsi="Trebuchet MS"/>
        </w:rPr>
        <w:t xml:space="preserve"> to confirm sufficient corrective action was take</w:t>
      </w:r>
      <w:r>
        <w:rPr>
          <w:rFonts w:ascii="Trebuchet MS" w:hAnsi="Trebuchet MS"/>
        </w:rPr>
        <w:t xml:space="preserve">n in response </w:t>
      </w:r>
      <w:r w:rsidR="0085728E">
        <w:rPr>
          <w:rFonts w:ascii="Trebuchet MS" w:hAnsi="Trebuchet MS"/>
        </w:rPr>
        <w:t xml:space="preserve">to audit findings.  </w:t>
      </w:r>
      <w:r w:rsidR="003A1E23" w:rsidRPr="00F003FA">
        <w:rPr>
          <w:rFonts w:ascii="Trebuchet MS" w:hAnsi="Trebuchet MS"/>
        </w:rPr>
        <w:t xml:space="preserve">The </w:t>
      </w:r>
      <w:r w:rsidR="00326487" w:rsidRPr="00F003FA">
        <w:rPr>
          <w:rFonts w:ascii="Trebuchet MS" w:hAnsi="Trebuchet MS"/>
        </w:rPr>
        <w:t xml:space="preserve">following </w:t>
      </w:r>
      <w:r w:rsidR="005475CD" w:rsidRPr="00F003FA">
        <w:rPr>
          <w:rFonts w:ascii="Trebuchet MS" w:hAnsi="Trebuchet MS"/>
        </w:rPr>
        <w:t>table</w:t>
      </w:r>
      <w:r w:rsidR="00535B5A" w:rsidRPr="00F003FA">
        <w:rPr>
          <w:rFonts w:ascii="Trebuchet MS" w:hAnsi="Trebuchet MS"/>
        </w:rPr>
        <w:t xml:space="preserve"> outlines the </w:t>
      </w:r>
      <w:r w:rsidR="0085728E">
        <w:rPr>
          <w:rFonts w:ascii="Trebuchet MS" w:hAnsi="Trebuchet MS"/>
        </w:rPr>
        <w:t>2019 URAC Compliance Audit schedule including the targeted quarter for each audit</w:t>
      </w:r>
      <w:r w:rsidR="00822B0B" w:rsidRPr="00F003FA">
        <w:rPr>
          <w:rFonts w:ascii="Trebuchet MS" w:hAnsi="Trebuchet MS"/>
        </w:rPr>
        <w:t>:</w:t>
      </w:r>
    </w:p>
    <w:p w:rsidR="00B25C2F" w:rsidRPr="00F003FA" w:rsidRDefault="00B25C2F" w:rsidP="003A1E23">
      <w:pPr>
        <w:spacing w:after="0" w:line="240" w:lineRule="auto"/>
        <w:rPr>
          <w:rFonts w:ascii="Trebuchet MS" w:hAnsi="Trebuchet MS"/>
          <w:sz w:val="24"/>
          <w:szCs w:val="24"/>
        </w:rPr>
      </w:pPr>
    </w:p>
    <w:tbl>
      <w:tblPr>
        <w:tblW w:w="10522" w:type="dxa"/>
        <w:tblInd w:w="93" w:type="dxa"/>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ook w:val="04A0" w:firstRow="1" w:lastRow="0" w:firstColumn="1" w:lastColumn="0" w:noHBand="0" w:noVBand="1"/>
      </w:tblPr>
      <w:tblGrid>
        <w:gridCol w:w="1640"/>
        <w:gridCol w:w="2762"/>
        <w:gridCol w:w="4860"/>
        <w:gridCol w:w="1260"/>
      </w:tblGrid>
      <w:tr w:rsidR="00934375" w:rsidRPr="00F003FA" w:rsidTr="00E1359F">
        <w:trPr>
          <w:trHeight w:val="440"/>
        </w:trPr>
        <w:tc>
          <w:tcPr>
            <w:tcW w:w="10522" w:type="dxa"/>
            <w:gridSpan w:val="4"/>
            <w:tcBorders>
              <w:bottom w:val="single" w:sz="4" w:space="0" w:color="8A8A8D"/>
            </w:tcBorders>
            <w:shd w:val="clear" w:color="000000" w:fill="C8C8C8"/>
            <w:vAlign w:val="center"/>
          </w:tcPr>
          <w:p w:rsidR="00934375" w:rsidRPr="00F003FA" w:rsidRDefault="00934375" w:rsidP="0085728E">
            <w:pPr>
              <w:spacing w:after="0" w:line="240" w:lineRule="auto"/>
              <w:rPr>
                <w:rFonts w:ascii="Trebuchet MS" w:hAnsi="Trebuchet MS" w:cs="Arial"/>
                <w:b/>
                <w:bCs/>
                <w:sz w:val="24"/>
                <w:szCs w:val="24"/>
              </w:rPr>
            </w:pPr>
            <w:r w:rsidRPr="00F003FA">
              <w:rPr>
                <w:rFonts w:ascii="Trebuchet MS" w:hAnsi="Trebuchet MS" w:cs="Arial"/>
                <w:b/>
                <w:bCs/>
                <w:sz w:val="24"/>
                <w:szCs w:val="24"/>
              </w:rPr>
              <w:t>201</w:t>
            </w:r>
            <w:r w:rsidR="0085728E">
              <w:rPr>
                <w:rFonts w:ascii="Trebuchet MS" w:hAnsi="Trebuchet MS" w:cs="Arial"/>
                <w:b/>
                <w:bCs/>
                <w:sz w:val="24"/>
                <w:szCs w:val="24"/>
              </w:rPr>
              <w:t>9</w:t>
            </w:r>
            <w:r w:rsidRPr="00F003FA">
              <w:rPr>
                <w:rFonts w:ascii="Trebuchet MS" w:hAnsi="Trebuchet MS" w:cs="Arial"/>
                <w:b/>
                <w:bCs/>
                <w:sz w:val="24"/>
                <w:szCs w:val="24"/>
              </w:rPr>
              <w:t xml:space="preserve"> Audit Schedule – Commercial Compliance (URAC)  </w:t>
            </w:r>
          </w:p>
        </w:tc>
      </w:tr>
      <w:tr w:rsidR="003A5728" w:rsidRPr="00F003FA" w:rsidTr="00E1359F">
        <w:trPr>
          <w:trHeight w:val="431"/>
        </w:trPr>
        <w:tc>
          <w:tcPr>
            <w:tcW w:w="1640" w:type="dxa"/>
            <w:shd w:val="clear" w:color="000000" w:fill="C1E5DA"/>
            <w:vAlign w:val="center"/>
            <w:hideMark/>
          </w:tcPr>
          <w:p w:rsidR="003A5728" w:rsidRPr="00F003FA" w:rsidRDefault="003A5728" w:rsidP="0060664F">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External Reference Number</w:t>
            </w:r>
          </w:p>
        </w:tc>
        <w:tc>
          <w:tcPr>
            <w:tcW w:w="2762" w:type="dxa"/>
            <w:shd w:val="clear" w:color="000000" w:fill="C1E5DA"/>
            <w:vAlign w:val="center"/>
            <w:hideMark/>
          </w:tcPr>
          <w:p w:rsidR="003A5728" w:rsidRPr="00F003FA" w:rsidRDefault="003A5728" w:rsidP="0060664F">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Process</w:t>
            </w:r>
          </w:p>
        </w:tc>
        <w:tc>
          <w:tcPr>
            <w:tcW w:w="4860" w:type="dxa"/>
            <w:shd w:val="clear" w:color="000000" w:fill="C1E5DA"/>
            <w:vAlign w:val="center"/>
            <w:hideMark/>
          </w:tcPr>
          <w:p w:rsidR="003A5728" w:rsidRPr="00F003FA" w:rsidRDefault="003A5728" w:rsidP="0060664F">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Sub-Process</w:t>
            </w:r>
          </w:p>
        </w:tc>
        <w:tc>
          <w:tcPr>
            <w:tcW w:w="1260" w:type="dxa"/>
            <w:shd w:val="clear" w:color="000000" w:fill="C1E5DA"/>
            <w:vAlign w:val="center"/>
            <w:hideMark/>
          </w:tcPr>
          <w:p w:rsidR="003A5728" w:rsidRPr="00F003FA" w:rsidRDefault="003A5728" w:rsidP="0060664F">
            <w:pPr>
              <w:spacing w:after="0" w:line="240" w:lineRule="auto"/>
              <w:jc w:val="center"/>
              <w:rPr>
                <w:rFonts w:ascii="Trebuchet MS" w:hAnsi="Trebuchet MS" w:cs="Arial"/>
                <w:b/>
                <w:bCs/>
                <w:sz w:val="16"/>
                <w:szCs w:val="16"/>
              </w:rPr>
            </w:pPr>
            <w:r w:rsidRPr="00F003FA">
              <w:rPr>
                <w:rFonts w:ascii="Trebuchet MS" w:hAnsi="Trebuchet MS" w:cs="Arial"/>
                <w:b/>
                <w:bCs/>
                <w:sz w:val="16"/>
                <w:szCs w:val="16"/>
              </w:rPr>
              <w:t>Targeted Quarter for Audit</w:t>
            </w:r>
          </w:p>
        </w:tc>
      </w:tr>
      <w:tr w:rsidR="0085728E" w:rsidRPr="00F003FA" w:rsidTr="00E1359F">
        <w:trPr>
          <w:trHeight w:val="188"/>
        </w:trPr>
        <w:tc>
          <w:tcPr>
            <w:tcW w:w="1640" w:type="dxa"/>
            <w:shd w:val="clear" w:color="auto" w:fill="auto"/>
            <w:noWrap/>
            <w:tcMar>
              <w:top w:w="58" w:type="dxa"/>
              <w:left w:w="58" w:type="dxa"/>
              <w:bottom w:w="58" w:type="dxa"/>
              <w:right w:w="58" w:type="dxa"/>
            </w:tcMar>
            <w:vAlign w:val="center"/>
            <w:hideMark/>
          </w:tcPr>
          <w:p w:rsidR="0085728E" w:rsidRDefault="0085728E" w:rsidP="0085728E">
            <w:pPr>
              <w:spacing w:after="0" w:line="240" w:lineRule="auto"/>
              <w:jc w:val="center"/>
              <w:rPr>
                <w:rFonts w:ascii="Trebuchet MS" w:hAnsi="Trebuchet MS" w:cs="Arial"/>
                <w:sz w:val="16"/>
                <w:szCs w:val="16"/>
              </w:rPr>
            </w:pPr>
            <w:r w:rsidRPr="00F003FA">
              <w:rPr>
                <w:rFonts w:ascii="Trebuchet MS" w:hAnsi="Trebuchet MS" w:cs="Arial"/>
                <w:sz w:val="16"/>
                <w:szCs w:val="16"/>
              </w:rPr>
              <w:t>HUM 38</w:t>
            </w:r>
          </w:p>
          <w:p w:rsidR="0085728E" w:rsidRPr="00F003FA" w:rsidRDefault="0085728E" w:rsidP="0085728E">
            <w:pPr>
              <w:spacing w:after="0" w:line="240" w:lineRule="auto"/>
              <w:jc w:val="center"/>
              <w:rPr>
                <w:rFonts w:ascii="Trebuchet MS" w:hAnsi="Trebuchet MS" w:cs="Arial"/>
                <w:sz w:val="16"/>
                <w:szCs w:val="16"/>
              </w:rPr>
            </w:pPr>
            <w:r w:rsidRPr="00F003FA">
              <w:rPr>
                <w:rFonts w:ascii="Trebuchet MS" w:hAnsi="Trebuchet MS" w:cs="Arial"/>
                <w:b/>
                <w:i/>
                <w:sz w:val="16"/>
                <w:szCs w:val="16"/>
              </w:rPr>
              <w:t>(Re-Audit)</w:t>
            </w:r>
          </w:p>
        </w:tc>
        <w:tc>
          <w:tcPr>
            <w:tcW w:w="2762" w:type="dxa"/>
            <w:shd w:val="clear" w:color="auto" w:fill="auto"/>
            <w:tcMar>
              <w:top w:w="58" w:type="dxa"/>
              <w:left w:w="58" w:type="dxa"/>
              <w:bottom w:w="58" w:type="dxa"/>
              <w:right w:w="58" w:type="dxa"/>
            </w:tcMar>
            <w:vAlign w:val="center"/>
            <w:hideMark/>
          </w:tcPr>
          <w:p w:rsidR="0085728E" w:rsidRPr="00F003FA" w:rsidRDefault="0085728E" w:rsidP="0085728E">
            <w:pPr>
              <w:spacing w:after="0" w:line="240" w:lineRule="auto"/>
              <w:jc w:val="center"/>
              <w:rPr>
                <w:rFonts w:ascii="Trebuchet MS" w:hAnsi="Trebuchet MS" w:cs="Arial"/>
                <w:sz w:val="16"/>
                <w:szCs w:val="16"/>
              </w:rPr>
            </w:pPr>
            <w:r w:rsidRPr="00F003FA">
              <w:rPr>
                <w:rFonts w:ascii="Trebuchet MS" w:hAnsi="Trebuchet MS" w:cs="Arial"/>
                <w:sz w:val="16"/>
                <w:szCs w:val="16"/>
              </w:rPr>
              <w:t>Health Utilization Management</w:t>
            </w:r>
          </w:p>
        </w:tc>
        <w:tc>
          <w:tcPr>
            <w:tcW w:w="4860" w:type="dxa"/>
            <w:shd w:val="clear" w:color="auto" w:fill="auto"/>
            <w:tcMar>
              <w:top w:w="58" w:type="dxa"/>
              <w:left w:w="58" w:type="dxa"/>
              <w:bottom w:w="58" w:type="dxa"/>
              <w:right w:w="58" w:type="dxa"/>
            </w:tcMar>
            <w:vAlign w:val="center"/>
            <w:hideMark/>
          </w:tcPr>
          <w:p w:rsidR="0085728E" w:rsidRPr="00F003FA" w:rsidRDefault="0085728E" w:rsidP="0085728E">
            <w:pPr>
              <w:spacing w:after="0" w:line="240" w:lineRule="auto"/>
              <w:jc w:val="center"/>
              <w:rPr>
                <w:rFonts w:ascii="Trebuchet MS" w:hAnsi="Trebuchet MS" w:cs="Arial"/>
                <w:sz w:val="16"/>
                <w:szCs w:val="16"/>
              </w:rPr>
            </w:pPr>
            <w:r w:rsidRPr="00F003FA">
              <w:rPr>
                <w:rFonts w:ascii="Trebuchet MS" w:hAnsi="Trebuchet MS" w:cs="Arial"/>
                <w:sz w:val="16"/>
                <w:szCs w:val="16"/>
              </w:rPr>
              <w:t>Expedited Appeal Process Time Frame</w:t>
            </w:r>
          </w:p>
        </w:tc>
        <w:tc>
          <w:tcPr>
            <w:tcW w:w="1260" w:type="dxa"/>
            <w:shd w:val="clear" w:color="auto" w:fill="auto"/>
            <w:noWrap/>
            <w:tcMar>
              <w:top w:w="58" w:type="dxa"/>
              <w:left w:w="58" w:type="dxa"/>
              <w:bottom w:w="58" w:type="dxa"/>
              <w:right w:w="58" w:type="dxa"/>
            </w:tcMar>
            <w:vAlign w:val="center"/>
            <w:hideMark/>
          </w:tcPr>
          <w:p w:rsidR="0085728E" w:rsidRPr="00F003FA" w:rsidRDefault="0085728E" w:rsidP="0085728E">
            <w:pPr>
              <w:spacing w:after="0" w:line="240" w:lineRule="auto"/>
              <w:jc w:val="center"/>
              <w:rPr>
                <w:rFonts w:ascii="Trebuchet MS" w:hAnsi="Trebuchet MS" w:cs="Arial"/>
                <w:sz w:val="16"/>
                <w:szCs w:val="16"/>
              </w:rPr>
            </w:pPr>
            <w:r w:rsidRPr="00F003FA">
              <w:rPr>
                <w:rFonts w:ascii="Trebuchet MS" w:hAnsi="Trebuchet MS" w:cs="Arial"/>
                <w:sz w:val="16"/>
                <w:szCs w:val="16"/>
              </w:rPr>
              <w:t>1Q</w:t>
            </w:r>
          </w:p>
        </w:tc>
      </w:tr>
      <w:tr w:rsidR="00F831B4" w:rsidRPr="00F003FA" w:rsidTr="00E1359F">
        <w:trPr>
          <w:trHeight w:val="98"/>
        </w:trPr>
        <w:tc>
          <w:tcPr>
            <w:tcW w:w="1640" w:type="dxa"/>
            <w:shd w:val="clear" w:color="auto" w:fill="auto"/>
            <w:noWrap/>
            <w:tcMar>
              <w:top w:w="58" w:type="dxa"/>
              <w:left w:w="58" w:type="dxa"/>
              <w:bottom w:w="58" w:type="dxa"/>
              <w:right w:w="58" w:type="dxa"/>
            </w:tcMar>
            <w:vAlign w:val="center"/>
            <w:hideMark/>
          </w:tcPr>
          <w:p w:rsidR="00F831B4" w:rsidRPr="0085728E" w:rsidRDefault="00E1359F" w:rsidP="0085728E">
            <w:pPr>
              <w:spacing w:after="0" w:line="240" w:lineRule="auto"/>
              <w:jc w:val="center"/>
              <w:rPr>
                <w:rFonts w:ascii="Trebuchet MS" w:hAnsi="Trebuchet MS" w:cs="Arial"/>
                <w:sz w:val="16"/>
                <w:szCs w:val="16"/>
              </w:rPr>
            </w:pPr>
            <w:r>
              <w:rPr>
                <w:rFonts w:ascii="Trebuchet MS" w:hAnsi="Trebuchet MS" w:cs="Arial"/>
                <w:sz w:val="16"/>
                <w:szCs w:val="16"/>
              </w:rPr>
              <w:t>HUM 15</w:t>
            </w:r>
          </w:p>
        </w:tc>
        <w:tc>
          <w:tcPr>
            <w:tcW w:w="2762" w:type="dxa"/>
            <w:shd w:val="clear" w:color="auto" w:fill="auto"/>
            <w:tcMar>
              <w:top w:w="58" w:type="dxa"/>
              <w:left w:w="58" w:type="dxa"/>
              <w:bottom w:w="58" w:type="dxa"/>
              <w:right w:w="58" w:type="dxa"/>
            </w:tcMar>
            <w:vAlign w:val="center"/>
            <w:hideMark/>
          </w:tcPr>
          <w:p w:rsidR="00F831B4" w:rsidRPr="00F003FA" w:rsidRDefault="00F831B4" w:rsidP="00F831B4">
            <w:pPr>
              <w:spacing w:after="0" w:line="240" w:lineRule="auto"/>
              <w:jc w:val="center"/>
              <w:rPr>
                <w:rFonts w:ascii="Trebuchet MS" w:hAnsi="Trebuchet MS" w:cs="Arial"/>
                <w:sz w:val="16"/>
                <w:szCs w:val="16"/>
              </w:rPr>
            </w:pPr>
            <w:r w:rsidRPr="00F003FA">
              <w:rPr>
                <w:rFonts w:ascii="Trebuchet MS" w:hAnsi="Trebuchet MS" w:cs="Arial"/>
                <w:sz w:val="16"/>
                <w:szCs w:val="16"/>
              </w:rPr>
              <w:t>Health Utilization Management</w:t>
            </w:r>
          </w:p>
        </w:tc>
        <w:tc>
          <w:tcPr>
            <w:tcW w:w="4860" w:type="dxa"/>
            <w:shd w:val="clear" w:color="auto" w:fill="auto"/>
            <w:tcMar>
              <w:top w:w="58" w:type="dxa"/>
              <w:left w:w="58" w:type="dxa"/>
              <w:bottom w:w="58" w:type="dxa"/>
              <w:right w:w="58" w:type="dxa"/>
            </w:tcMar>
            <w:vAlign w:val="center"/>
            <w:hideMark/>
          </w:tcPr>
          <w:p w:rsidR="00F831B4" w:rsidRPr="00F003FA" w:rsidRDefault="00E1359F" w:rsidP="007E68E5">
            <w:pPr>
              <w:spacing w:after="0" w:line="240" w:lineRule="auto"/>
              <w:jc w:val="center"/>
              <w:rPr>
                <w:rFonts w:ascii="Trebuchet MS" w:hAnsi="Trebuchet MS" w:cs="Arial"/>
                <w:sz w:val="16"/>
                <w:szCs w:val="16"/>
              </w:rPr>
            </w:pPr>
            <w:r w:rsidRPr="00E1359F">
              <w:rPr>
                <w:rFonts w:ascii="Trebuchet MS" w:hAnsi="Trebuchet MS" w:cs="Arial"/>
                <w:sz w:val="16"/>
                <w:szCs w:val="16"/>
              </w:rPr>
              <w:t>Drug Utilization Management Reviewer Qualifications</w:t>
            </w:r>
          </w:p>
        </w:tc>
        <w:tc>
          <w:tcPr>
            <w:tcW w:w="1260" w:type="dxa"/>
            <w:shd w:val="clear" w:color="auto" w:fill="auto"/>
            <w:noWrap/>
            <w:tcMar>
              <w:top w:w="58" w:type="dxa"/>
              <w:left w:w="58" w:type="dxa"/>
              <w:bottom w:w="58" w:type="dxa"/>
              <w:right w:w="58" w:type="dxa"/>
            </w:tcMar>
            <w:vAlign w:val="center"/>
            <w:hideMark/>
          </w:tcPr>
          <w:p w:rsidR="00F831B4" w:rsidRPr="0030714B" w:rsidRDefault="00822B0B" w:rsidP="007E68E5">
            <w:pPr>
              <w:spacing w:after="0" w:line="240" w:lineRule="auto"/>
              <w:jc w:val="center"/>
              <w:rPr>
                <w:rFonts w:ascii="Trebuchet MS" w:hAnsi="Trebuchet MS" w:cs="Arial"/>
                <w:sz w:val="16"/>
                <w:szCs w:val="16"/>
              </w:rPr>
            </w:pPr>
            <w:r w:rsidRPr="0030714B">
              <w:rPr>
                <w:rFonts w:ascii="Trebuchet MS" w:hAnsi="Trebuchet MS" w:cs="Arial"/>
                <w:sz w:val="16"/>
                <w:szCs w:val="16"/>
              </w:rPr>
              <w:t>2</w:t>
            </w:r>
            <w:r w:rsidR="00F831B4" w:rsidRPr="0030714B">
              <w:rPr>
                <w:rFonts w:ascii="Trebuchet MS" w:hAnsi="Trebuchet MS" w:cs="Arial"/>
                <w:sz w:val="16"/>
                <w:szCs w:val="16"/>
              </w:rPr>
              <w:t>Q</w:t>
            </w:r>
          </w:p>
        </w:tc>
      </w:tr>
      <w:tr w:rsidR="00F831B4" w:rsidRPr="00F003FA" w:rsidTr="00E1359F">
        <w:trPr>
          <w:trHeight w:val="58"/>
        </w:trPr>
        <w:tc>
          <w:tcPr>
            <w:tcW w:w="1640" w:type="dxa"/>
            <w:shd w:val="clear" w:color="auto" w:fill="auto"/>
            <w:noWrap/>
            <w:tcMar>
              <w:top w:w="58" w:type="dxa"/>
              <w:left w:w="58" w:type="dxa"/>
              <w:bottom w:w="58" w:type="dxa"/>
              <w:right w:w="58" w:type="dxa"/>
            </w:tcMar>
            <w:vAlign w:val="center"/>
            <w:hideMark/>
          </w:tcPr>
          <w:p w:rsidR="00F831B4" w:rsidRPr="0085728E" w:rsidRDefault="00E1359F" w:rsidP="0085728E">
            <w:pPr>
              <w:spacing w:after="0" w:line="240" w:lineRule="auto"/>
              <w:jc w:val="center"/>
              <w:rPr>
                <w:rFonts w:ascii="Trebuchet MS" w:hAnsi="Trebuchet MS" w:cs="Arial"/>
                <w:sz w:val="16"/>
                <w:szCs w:val="16"/>
              </w:rPr>
            </w:pPr>
            <w:r>
              <w:rPr>
                <w:rFonts w:ascii="Trebuchet MS" w:hAnsi="Trebuchet MS" w:cs="Arial"/>
                <w:sz w:val="16"/>
                <w:szCs w:val="16"/>
              </w:rPr>
              <w:t>HUM 16</w:t>
            </w:r>
          </w:p>
        </w:tc>
        <w:tc>
          <w:tcPr>
            <w:tcW w:w="2762" w:type="dxa"/>
            <w:shd w:val="clear" w:color="auto" w:fill="auto"/>
            <w:tcMar>
              <w:top w:w="58" w:type="dxa"/>
              <w:left w:w="58" w:type="dxa"/>
              <w:bottom w:w="58" w:type="dxa"/>
              <w:right w:w="58" w:type="dxa"/>
            </w:tcMar>
            <w:vAlign w:val="center"/>
            <w:hideMark/>
          </w:tcPr>
          <w:p w:rsidR="00F831B4" w:rsidRPr="00F003FA" w:rsidRDefault="00822B0B" w:rsidP="00B25C2F">
            <w:pPr>
              <w:spacing w:after="0" w:line="240" w:lineRule="auto"/>
              <w:jc w:val="center"/>
              <w:rPr>
                <w:rFonts w:ascii="Trebuchet MS" w:hAnsi="Trebuchet MS" w:cs="Arial"/>
                <w:sz w:val="16"/>
                <w:szCs w:val="16"/>
              </w:rPr>
            </w:pPr>
            <w:r w:rsidRPr="00F003FA">
              <w:rPr>
                <w:rFonts w:ascii="Trebuchet MS" w:hAnsi="Trebuchet MS" w:cs="Arial"/>
                <w:sz w:val="16"/>
                <w:szCs w:val="16"/>
              </w:rPr>
              <w:t>Health Utilization Management</w:t>
            </w:r>
          </w:p>
        </w:tc>
        <w:tc>
          <w:tcPr>
            <w:tcW w:w="4860" w:type="dxa"/>
            <w:shd w:val="clear" w:color="auto" w:fill="auto"/>
            <w:tcMar>
              <w:top w:w="58" w:type="dxa"/>
              <w:left w:w="58" w:type="dxa"/>
              <w:bottom w:w="58" w:type="dxa"/>
              <w:right w:w="58" w:type="dxa"/>
            </w:tcMar>
            <w:vAlign w:val="center"/>
            <w:hideMark/>
          </w:tcPr>
          <w:p w:rsidR="00E1359F" w:rsidRPr="00E1359F" w:rsidRDefault="00E1359F" w:rsidP="00E1359F">
            <w:pPr>
              <w:spacing w:after="0" w:line="240" w:lineRule="auto"/>
              <w:jc w:val="center"/>
              <w:rPr>
                <w:rFonts w:ascii="Trebuchet MS" w:hAnsi="Trebuchet MS" w:cs="Arial"/>
                <w:sz w:val="16"/>
                <w:szCs w:val="16"/>
              </w:rPr>
            </w:pPr>
            <w:r w:rsidRPr="00E1359F">
              <w:rPr>
                <w:rFonts w:ascii="Trebuchet MS" w:hAnsi="Trebuchet MS" w:cs="Arial"/>
                <w:sz w:val="16"/>
                <w:szCs w:val="16"/>
              </w:rPr>
              <w:t>Prospective, Concurrent and Retrospective Drug</w:t>
            </w:r>
          </w:p>
          <w:p w:rsidR="00F831B4" w:rsidRPr="00F003FA" w:rsidRDefault="00E1359F" w:rsidP="00E1359F">
            <w:pPr>
              <w:spacing w:after="0" w:line="240" w:lineRule="auto"/>
              <w:jc w:val="center"/>
              <w:rPr>
                <w:rFonts w:ascii="Trebuchet MS" w:hAnsi="Trebuchet MS" w:cs="Arial"/>
                <w:sz w:val="16"/>
                <w:szCs w:val="16"/>
              </w:rPr>
            </w:pPr>
            <w:r w:rsidRPr="00E1359F">
              <w:rPr>
                <w:rFonts w:ascii="Trebuchet MS" w:hAnsi="Trebuchet MS" w:cs="Arial"/>
                <w:sz w:val="16"/>
                <w:szCs w:val="16"/>
              </w:rPr>
              <w:t>Utilization Management</w:t>
            </w:r>
          </w:p>
        </w:tc>
        <w:tc>
          <w:tcPr>
            <w:tcW w:w="1260" w:type="dxa"/>
            <w:shd w:val="clear" w:color="auto" w:fill="auto"/>
            <w:noWrap/>
            <w:tcMar>
              <w:top w:w="58" w:type="dxa"/>
              <w:left w:w="58" w:type="dxa"/>
              <w:bottom w:w="58" w:type="dxa"/>
              <w:right w:w="58" w:type="dxa"/>
            </w:tcMar>
            <w:vAlign w:val="center"/>
            <w:hideMark/>
          </w:tcPr>
          <w:p w:rsidR="00F831B4" w:rsidRPr="0030714B" w:rsidRDefault="00822B0B" w:rsidP="007E68E5">
            <w:pPr>
              <w:spacing w:after="0" w:line="240" w:lineRule="auto"/>
              <w:jc w:val="center"/>
              <w:rPr>
                <w:rFonts w:ascii="Trebuchet MS" w:hAnsi="Trebuchet MS" w:cs="Arial"/>
                <w:sz w:val="16"/>
                <w:szCs w:val="16"/>
              </w:rPr>
            </w:pPr>
            <w:r w:rsidRPr="0030714B">
              <w:rPr>
                <w:rFonts w:ascii="Trebuchet MS" w:hAnsi="Trebuchet MS" w:cs="Arial"/>
                <w:sz w:val="16"/>
                <w:szCs w:val="16"/>
              </w:rPr>
              <w:t>2</w:t>
            </w:r>
            <w:r w:rsidR="00F831B4" w:rsidRPr="0030714B">
              <w:rPr>
                <w:rFonts w:ascii="Trebuchet MS" w:hAnsi="Trebuchet MS" w:cs="Arial"/>
                <w:sz w:val="16"/>
                <w:szCs w:val="16"/>
              </w:rPr>
              <w:t>Q</w:t>
            </w:r>
          </w:p>
        </w:tc>
      </w:tr>
      <w:tr w:rsidR="003A5728" w:rsidRPr="00F003FA" w:rsidTr="00E1359F">
        <w:trPr>
          <w:trHeight w:val="350"/>
        </w:trPr>
        <w:tc>
          <w:tcPr>
            <w:tcW w:w="1640" w:type="dxa"/>
            <w:shd w:val="clear" w:color="auto" w:fill="auto"/>
            <w:noWrap/>
            <w:tcMar>
              <w:top w:w="58" w:type="dxa"/>
              <w:left w:w="58" w:type="dxa"/>
              <w:bottom w:w="58" w:type="dxa"/>
              <w:right w:w="58" w:type="dxa"/>
            </w:tcMar>
            <w:vAlign w:val="center"/>
          </w:tcPr>
          <w:p w:rsidR="003A5728" w:rsidRPr="00F003FA" w:rsidRDefault="00E1359F" w:rsidP="006E0327">
            <w:pPr>
              <w:spacing w:after="0" w:line="240" w:lineRule="auto"/>
              <w:jc w:val="center"/>
              <w:rPr>
                <w:rFonts w:ascii="Trebuchet MS" w:hAnsi="Trebuchet MS" w:cs="Arial"/>
                <w:sz w:val="16"/>
                <w:szCs w:val="16"/>
              </w:rPr>
            </w:pPr>
            <w:r>
              <w:rPr>
                <w:rFonts w:ascii="Trebuchet MS" w:hAnsi="Trebuchet MS" w:cs="Arial"/>
                <w:sz w:val="16"/>
                <w:szCs w:val="16"/>
              </w:rPr>
              <w:t>OPS 8</w:t>
            </w:r>
          </w:p>
        </w:tc>
        <w:tc>
          <w:tcPr>
            <w:tcW w:w="2762" w:type="dxa"/>
            <w:shd w:val="clear" w:color="auto" w:fill="auto"/>
            <w:tcMar>
              <w:top w:w="58" w:type="dxa"/>
              <w:left w:w="58" w:type="dxa"/>
              <w:bottom w:w="58" w:type="dxa"/>
              <w:right w:w="58" w:type="dxa"/>
            </w:tcMar>
            <w:vAlign w:val="center"/>
          </w:tcPr>
          <w:p w:rsidR="00E1359F" w:rsidRPr="00F003FA" w:rsidRDefault="00E1359F" w:rsidP="00E1359F">
            <w:pPr>
              <w:spacing w:after="0" w:line="240" w:lineRule="auto"/>
              <w:jc w:val="center"/>
              <w:rPr>
                <w:rFonts w:ascii="Trebuchet MS" w:hAnsi="Trebuchet MS" w:cs="Arial"/>
                <w:sz w:val="16"/>
                <w:szCs w:val="16"/>
              </w:rPr>
            </w:pPr>
            <w:r>
              <w:rPr>
                <w:rFonts w:ascii="Trebuchet MS" w:hAnsi="Trebuchet MS" w:cs="Arial"/>
                <w:sz w:val="16"/>
                <w:szCs w:val="16"/>
              </w:rPr>
              <w:t>Health Plan Operations</w:t>
            </w:r>
          </w:p>
        </w:tc>
        <w:tc>
          <w:tcPr>
            <w:tcW w:w="4860" w:type="dxa"/>
            <w:shd w:val="clear" w:color="auto" w:fill="auto"/>
            <w:tcMar>
              <w:top w:w="58" w:type="dxa"/>
              <w:left w:w="58" w:type="dxa"/>
              <w:bottom w:w="58" w:type="dxa"/>
              <w:right w:w="58" w:type="dxa"/>
            </w:tcMar>
            <w:vAlign w:val="center"/>
          </w:tcPr>
          <w:p w:rsidR="003A5728" w:rsidRPr="00F003FA" w:rsidRDefault="00E1359F" w:rsidP="00B25C2F">
            <w:pPr>
              <w:spacing w:after="0" w:line="240" w:lineRule="auto"/>
              <w:jc w:val="center"/>
              <w:rPr>
                <w:rFonts w:ascii="Trebuchet MS" w:hAnsi="Trebuchet MS" w:cs="Arial"/>
                <w:sz w:val="16"/>
                <w:szCs w:val="16"/>
              </w:rPr>
            </w:pPr>
            <w:r>
              <w:rPr>
                <w:rFonts w:ascii="Trebuchet MS" w:hAnsi="Trebuchet MS" w:cs="Arial"/>
                <w:sz w:val="16"/>
                <w:szCs w:val="16"/>
              </w:rPr>
              <w:t>P&amp;T Formulary Development</w:t>
            </w:r>
          </w:p>
        </w:tc>
        <w:tc>
          <w:tcPr>
            <w:tcW w:w="1260" w:type="dxa"/>
            <w:shd w:val="clear" w:color="auto" w:fill="auto"/>
            <w:noWrap/>
            <w:tcMar>
              <w:top w:w="58" w:type="dxa"/>
              <w:left w:w="58" w:type="dxa"/>
              <w:bottom w:w="58" w:type="dxa"/>
              <w:right w:w="58" w:type="dxa"/>
            </w:tcMar>
            <w:vAlign w:val="center"/>
          </w:tcPr>
          <w:p w:rsidR="003A5728" w:rsidRPr="0030714B" w:rsidRDefault="00822B0B" w:rsidP="00B25C2F">
            <w:pPr>
              <w:spacing w:after="0" w:line="240" w:lineRule="auto"/>
              <w:jc w:val="center"/>
              <w:rPr>
                <w:rFonts w:ascii="Trebuchet MS" w:hAnsi="Trebuchet MS" w:cs="Arial"/>
                <w:sz w:val="16"/>
                <w:szCs w:val="16"/>
              </w:rPr>
            </w:pPr>
            <w:r w:rsidRPr="0030714B">
              <w:rPr>
                <w:rFonts w:ascii="Trebuchet MS" w:hAnsi="Trebuchet MS" w:cs="Arial"/>
                <w:sz w:val="16"/>
                <w:szCs w:val="16"/>
              </w:rPr>
              <w:t>3Q</w:t>
            </w:r>
          </w:p>
        </w:tc>
      </w:tr>
      <w:tr w:rsidR="003A5728" w:rsidRPr="00F003FA" w:rsidTr="00E1359F">
        <w:trPr>
          <w:trHeight w:val="305"/>
        </w:trPr>
        <w:tc>
          <w:tcPr>
            <w:tcW w:w="1640" w:type="dxa"/>
            <w:shd w:val="clear" w:color="auto" w:fill="auto"/>
            <w:noWrap/>
            <w:tcMar>
              <w:top w:w="58" w:type="dxa"/>
              <w:left w:w="58" w:type="dxa"/>
              <w:bottom w:w="58" w:type="dxa"/>
              <w:right w:w="58" w:type="dxa"/>
            </w:tcMar>
            <w:vAlign w:val="center"/>
          </w:tcPr>
          <w:p w:rsidR="003A5728" w:rsidRPr="00F003FA" w:rsidRDefault="00E1359F" w:rsidP="006E0327">
            <w:pPr>
              <w:spacing w:after="0" w:line="240" w:lineRule="auto"/>
              <w:jc w:val="center"/>
              <w:rPr>
                <w:rFonts w:ascii="Trebuchet MS" w:hAnsi="Trebuchet MS" w:cs="Arial"/>
                <w:sz w:val="16"/>
                <w:szCs w:val="16"/>
              </w:rPr>
            </w:pPr>
            <w:r>
              <w:rPr>
                <w:rFonts w:ascii="Trebuchet MS" w:hAnsi="Trebuchet MS" w:cs="Arial"/>
                <w:sz w:val="16"/>
                <w:szCs w:val="16"/>
              </w:rPr>
              <w:t>OPS 9</w:t>
            </w:r>
          </w:p>
        </w:tc>
        <w:tc>
          <w:tcPr>
            <w:tcW w:w="2762" w:type="dxa"/>
            <w:shd w:val="clear" w:color="auto" w:fill="auto"/>
            <w:tcMar>
              <w:top w:w="58" w:type="dxa"/>
              <w:left w:w="58" w:type="dxa"/>
              <w:bottom w:w="58" w:type="dxa"/>
              <w:right w:w="58" w:type="dxa"/>
            </w:tcMar>
            <w:vAlign w:val="center"/>
          </w:tcPr>
          <w:p w:rsidR="003A5728" w:rsidRPr="00F003FA" w:rsidRDefault="00E1359F" w:rsidP="00B25C2F">
            <w:pPr>
              <w:spacing w:after="0" w:line="240" w:lineRule="auto"/>
              <w:jc w:val="center"/>
              <w:rPr>
                <w:rFonts w:ascii="Trebuchet MS" w:hAnsi="Trebuchet MS" w:cs="Arial"/>
                <w:sz w:val="16"/>
                <w:szCs w:val="16"/>
              </w:rPr>
            </w:pPr>
            <w:r>
              <w:rPr>
                <w:rFonts w:ascii="Trebuchet MS" w:hAnsi="Trebuchet MS" w:cs="Arial"/>
                <w:sz w:val="16"/>
                <w:szCs w:val="16"/>
              </w:rPr>
              <w:t>Health Plan Operations</w:t>
            </w:r>
          </w:p>
        </w:tc>
        <w:tc>
          <w:tcPr>
            <w:tcW w:w="4860" w:type="dxa"/>
            <w:shd w:val="clear" w:color="auto" w:fill="auto"/>
            <w:tcMar>
              <w:top w:w="58" w:type="dxa"/>
              <w:left w:w="58" w:type="dxa"/>
              <w:bottom w:w="58" w:type="dxa"/>
              <w:right w:w="58" w:type="dxa"/>
            </w:tcMar>
            <w:vAlign w:val="center"/>
          </w:tcPr>
          <w:p w:rsidR="003A5728" w:rsidRPr="00F003FA" w:rsidRDefault="00E1359F" w:rsidP="00B25C2F">
            <w:pPr>
              <w:spacing w:after="0" w:line="240" w:lineRule="auto"/>
              <w:jc w:val="center"/>
              <w:rPr>
                <w:rFonts w:ascii="Trebuchet MS" w:hAnsi="Trebuchet MS" w:cs="Arial"/>
                <w:sz w:val="16"/>
                <w:szCs w:val="16"/>
              </w:rPr>
            </w:pPr>
            <w:r>
              <w:rPr>
                <w:rFonts w:ascii="Trebuchet MS" w:hAnsi="Trebuchet MS" w:cs="Arial"/>
                <w:sz w:val="16"/>
                <w:szCs w:val="16"/>
              </w:rPr>
              <w:t>P&amp;T Committee Membership</w:t>
            </w:r>
          </w:p>
        </w:tc>
        <w:tc>
          <w:tcPr>
            <w:tcW w:w="1260" w:type="dxa"/>
            <w:shd w:val="clear" w:color="auto" w:fill="auto"/>
            <w:noWrap/>
            <w:tcMar>
              <w:top w:w="58" w:type="dxa"/>
              <w:left w:w="58" w:type="dxa"/>
              <w:bottom w:w="58" w:type="dxa"/>
              <w:right w:w="58" w:type="dxa"/>
            </w:tcMar>
            <w:vAlign w:val="center"/>
          </w:tcPr>
          <w:p w:rsidR="003A5728" w:rsidRPr="0030714B" w:rsidRDefault="00822B0B" w:rsidP="00B25C2F">
            <w:pPr>
              <w:spacing w:after="0" w:line="240" w:lineRule="auto"/>
              <w:jc w:val="center"/>
              <w:rPr>
                <w:rFonts w:ascii="Trebuchet MS" w:hAnsi="Trebuchet MS" w:cs="Arial"/>
                <w:sz w:val="16"/>
                <w:szCs w:val="16"/>
              </w:rPr>
            </w:pPr>
            <w:r w:rsidRPr="0030714B">
              <w:rPr>
                <w:rFonts w:ascii="Trebuchet MS" w:hAnsi="Trebuchet MS" w:cs="Arial"/>
                <w:sz w:val="16"/>
                <w:szCs w:val="16"/>
              </w:rPr>
              <w:t>3Q</w:t>
            </w:r>
          </w:p>
        </w:tc>
      </w:tr>
      <w:tr w:rsidR="003A5728" w:rsidRPr="00F003FA" w:rsidTr="00E1359F">
        <w:trPr>
          <w:trHeight w:val="350"/>
        </w:trPr>
        <w:tc>
          <w:tcPr>
            <w:tcW w:w="1640" w:type="dxa"/>
            <w:shd w:val="clear" w:color="auto" w:fill="auto"/>
            <w:noWrap/>
            <w:tcMar>
              <w:top w:w="58" w:type="dxa"/>
              <w:left w:w="58" w:type="dxa"/>
              <w:bottom w:w="58" w:type="dxa"/>
              <w:right w:w="58" w:type="dxa"/>
            </w:tcMar>
            <w:vAlign w:val="center"/>
          </w:tcPr>
          <w:p w:rsidR="003A5728" w:rsidRPr="00F003FA" w:rsidRDefault="00E1359F" w:rsidP="006E0327">
            <w:pPr>
              <w:spacing w:after="0" w:line="240" w:lineRule="auto"/>
              <w:jc w:val="center"/>
              <w:rPr>
                <w:rFonts w:ascii="Trebuchet MS" w:hAnsi="Trebuchet MS" w:cs="Arial"/>
                <w:sz w:val="16"/>
                <w:szCs w:val="16"/>
              </w:rPr>
            </w:pPr>
            <w:r>
              <w:rPr>
                <w:rFonts w:ascii="Trebuchet MS" w:hAnsi="Trebuchet MS" w:cs="Arial"/>
                <w:sz w:val="16"/>
                <w:szCs w:val="16"/>
              </w:rPr>
              <w:t>OPS 10</w:t>
            </w:r>
          </w:p>
        </w:tc>
        <w:tc>
          <w:tcPr>
            <w:tcW w:w="2762" w:type="dxa"/>
            <w:shd w:val="clear" w:color="auto" w:fill="auto"/>
            <w:tcMar>
              <w:top w:w="58" w:type="dxa"/>
              <w:left w:w="58" w:type="dxa"/>
              <w:bottom w:w="58" w:type="dxa"/>
              <w:right w:w="58" w:type="dxa"/>
            </w:tcMar>
            <w:vAlign w:val="center"/>
          </w:tcPr>
          <w:p w:rsidR="003A5728" w:rsidRPr="00F003FA" w:rsidRDefault="00E1359F" w:rsidP="00B25C2F">
            <w:pPr>
              <w:spacing w:after="0" w:line="240" w:lineRule="auto"/>
              <w:jc w:val="center"/>
              <w:rPr>
                <w:rFonts w:ascii="Trebuchet MS" w:hAnsi="Trebuchet MS" w:cs="Arial"/>
                <w:sz w:val="16"/>
                <w:szCs w:val="16"/>
              </w:rPr>
            </w:pPr>
            <w:r>
              <w:rPr>
                <w:rFonts w:ascii="Trebuchet MS" w:hAnsi="Trebuchet MS" w:cs="Arial"/>
                <w:sz w:val="16"/>
                <w:szCs w:val="16"/>
              </w:rPr>
              <w:t>Health Plan Operations</w:t>
            </w:r>
          </w:p>
        </w:tc>
        <w:tc>
          <w:tcPr>
            <w:tcW w:w="4860" w:type="dxa"/>
            <w:shd w:val="clear" w:color="auto" w:fill="auto"/>
            <w:tcMar>
              <w:top w:w="58" w:type="dxa"/>
              <w:left w:w="58" w:type="dxa"/>
              <w:bottom w:w="58" w:type="dxa"/>
              <w:right w:w="58" w:type="dxa"/>
            </w:tcMar>
            <w:vAlign w:val="center"/>
          </w:tcPr>
          <w:p w:rsidR="003A5728" w:rsidRPr="00F003FA" w:rsidRDefault="00E1359F" w:rsidP="007E68E5">
            <w:pPr>
              <w:spacing w:after="0" w:line="240" w:lineRule="auto"/>
              <w:jc w:val="center"/>
              <w:rPr>
                <w:rFonts w:ascii="Trebuchet MS" w:hAnsi="Trebuchet MS" w:cs="Arial"/>
                <w:sz w:val="16"/>
                <w:szCs w:val="16"/>
              </w:rPr>
            </w:pPr>
            <w:r>
              <w:rPr>
                <w:rFonts w:ascii="Trebuchet MS" w:hAnsi="Trebuchet MS" w:cs="Arial"/>
                <w:sz w:val="16"/>
                <w:szCs w:val="16"/>
              </w:rPr>
              <w:t>Economic Formulary Considerations</w:t>
            </w:r>
          </w:p>
        </w:tc>
        <w:tc>
          <w:tcPr>
            <w:tcW w:w="1260" w:type="dxa"/>
            <w:shd w:val="clear" w:color="auto" w:fill="auto"/>
            <w:noWrap/>
            <w:tcMar>
              <w:top w:w="58" w:type="dxa"/>
              <w:left w:w="58" w:type="dxa"/>
              <w:bottom w:w="58" w:type="dxa"/>
              <w:right w:w="58" w:type="dxa"/>
            </w:tcMar>
            <w:vAlign w:val="center"/>
          </w:tcPr>
          <w:p w:rsidR="003A5728" w:rsidRPr="0030714B" w:rsidRDefault="00822B0B" w:rsidP="00B25C2F">
            <w:pPr>
              <w:spacing w:after="0" w:line="240" w:lineRule="auto"/>
              <w:jc w:val="center"/>
              <w:rPr>
                <w:rFonts w:ascii="Trebuchet MS" w:hAnsi="Trebuchet MS" w:cs="Arial"/>
                <w:sz w:val="16"/>
                <w:szCs w:val="16"/>
              </w:rPr>
            </w:pPr>
            <w:r w:rsidRPr="0030714B">
              <w:rPr>
                <w:rFonts w:ascii="Trebuchet MS" w:hAnsi="Trebuchet MS" w:cs="Arial"/>
                <w:sz w:val="16"/>
                <w:szCs w:val="16"/>
              </w:rPr>
              <w:t>4Q</w:t>
            </w:r>
          </w:p>
        </w:tc>
      </w:tr>
      <w:tr w:rsidR="00E1359F" w:rsidRPr="00F003FA" w:rsidTr="00E1359F">
        <w:trPr>
          <w:trHeight w:val="350"/>
        </w:trPr>
        <w:tc>
          <w:tcPr>
            <w:tcW w:w="1640" w:type="dxa"/>
            <w:shd w:val="clear" w:color="auto" w:fill="auto"/>
            <w:noWrap/>
            <w:tcMar>
              <w:top w:w="58" w:type="dxa"/>
              <w:left w:w="58" w:type="dxa"/>
              <w:bottom w:w="58" w:type="dxa"/>
              <w:right w:w="58" w:type="dxa"/>
            </w:tcMar>
            <w:vAlign w:val="center"/>
          </w:tcPr>
          <w:p w:rsidR="00E1359F" w:rsidRDefault="00E1359F" w:rsidP="006E0327">
            <w:pPr>
              <w:spacing w:after="0" w:line="240" w:lineRule="auto"/>
              <w:jc w:val="center"/>
              <w:rPr>
                <w:rFonts w:ascii="Trebuchet MS" w:hAnsi="Trebuchet MS" w:cs="Arial"/>
                <w:sz w:val="16"/>
                <w:szCs w:val="16"/>
              </w:rPr>
            </w:pPr>
            <w:r>
              <w:rPr>
                <w:rFonts w:ascii="Trebuchet MS" w:hAnsi="Trebuchet MS" w:cs="Arial"/>
                <w:sz w:val="16"/>
                <w:szCs w:val="16"/>
              </w:rPr>
              <w:t>OPS 11</w:t>
            </w:r>
          </w:p>
        </w:tc>
        <w:tc>
          <w:tcPr>
            <w:tcW w:w="2762" w:type="dxa"/>
            <w:shd w:val="clear" w:color="auto" w:fill="auto"/>
            <w:tcMar>
              <w:top w:w="58" w:type="dxa"/>
              <w:left w:w="58" w:type="dxa"/>
              <w:bottom w:w="58" w:type="dxa"/>
              <w:right w:w="58" w:type="dxa"/>
            </w:tcMar>
            <w:vAlign w:val="center"/>
          </w:tcPr>
          <w:p w:rsidR="00E1359F" w:rsidRPr="00F003FA" w:rsidRDefault="00E1359F" w:rsidP="00B25C2F">
            <w:pPr>
              <w:spacing w:after="0" w:line="240" w:lineRule="auto"/>
              <w:jc w:val="center"/>
              <w:rPr>
                <w:rFonts w:ascii="Trebuchet MS" w:hAnsi="Trebuchet MS" w:cs="Arial"/>
                <w:sz w:val="16"/>
                <w:szCs w:val="16"/>
              </w:rPr>
            </w:pPr>
            <w:r>
              <w:rPr>
                <w:rFonts w:ascii="Trebuchet MS" w:hAnsi="Trebuchet MS" w:cs="Arial"/>
                <w:sz w:val="16"/>
                <w:szCs w:val="16"/>
              </w:rPr>
              <w:t>Health Plan Operations</w:t>
            </w:r>
          </w:p>
        </w:tc>
        <w:tc>
          <w:tcPr>
            <w:tcW w:w="4860" w:type="dxa"/>
            <w:shd w:val="clear" w:color="auto" w:fill="auto"/>
            <w:tcMar>
              <w:top w:w="58" w:type="dxa"/>
              <w:left w:w="58" w:type="dxa"/>
              <w:bottom w:w="58" w:type="dxa"/>
              <w:right w:w="58" w:type="dxa"/>
            </w:tcMar>
            <w:vAlign w:val="center"/>
          </w:tcPr>
          <w:p w:rsidR="00E1359F" w:rsidRPr="00F003FA" w:rsidRDefault="00E1359F" w:rsidP="007E68E5">
            <w:pPr>
              <w:spacing w:after="0" w:line="240" w:lineRule="auto"/>
              <w:jc w:val="center"/>
              <w:rPr>
                <w:rFonts w:ascii="Trebuchet MS" w:hAnsi="Trebuchet MS" w:cs="Arial"/>
                <w:sz w:val="16"/>
                <w:szCs w:val="16"/>
              </w:rPr>
            </w:pPr>
            <w:r w:rsidRPr="00E1359F">
              <w:rPr>
                <w:rFonts w:ascii="Trebuchet MS" w:hAnsi="Trebuchet MS" w:cs="Arial"/>
                <w:sz w:val="16"/>
                <w:szCs w:val="16"/>
              </w:rPr>
              <w:t>Oversight of Automated Review of Pharmacy Non-Certifications</w:t>
            </w:r>
          </w:p>
        </w:tc>
        <w:tc>
          <w:tcPr>
            <w:tcW w:w="1260" w:type="dxa"/>
            <w:shd w:val="clear" w:color="auto" w:fill="auto"/>
            <w:noWrap/>
            <w:tcMar>
              <w:top w:w="58" w:type="dxa"/>
              <w:left w:w="58" w:type="dxa"/>
              <w:bottom w:w="58" w:type="dxa"/>
              <w:right w:w="58" w:type="dxa"/>
            </w:tcMar>
            <w:vAlign w:val="center"/>
          </w:tcPr>
          <w:p w:rsidR="00E1359F" w:rsidRPr="0030714B" w:rsidRDefault="0030714B" w:rsidP="00B25C2F">
            <w:pPr>
              <w:spacing w:after="0" w:line="240" w:lineRule="auto"/>
              <w:jc w:val="center"/>
              <w:rPr>
                <w:rFonts w:ascii="Trebuchet MS" w:hAnsi="Trebuchet MS" w:cs="Arial"/>
                <w:sz w:val="16"/>
                <w:szCs w:val="16"/>
              </w:rPr>
            </w:pPr>
            <w:r w:rsidRPr="0030714B">
              <w:rPr>
                <w:rFonts w:ascii="Trebuchet MS" w:hAnsi="Trebuchet MS" w:cs="Arial"/>
                <w:sz w:val="16"/>
                <w:szCs w:val="16"/>
              </w:rPr>
              <w:t>4Q</w:t>
            </w:r>
          </w:p>
        </w:tc>
      </w:tr>
    </w:tbl>
    <w:p w:rsidR="00B25C2F" w:rsidRPr="00F003FA" w:rsidRDefault="00B25C2F" w:rsidP="003A1E23">
      <w:pPr>
        <w:spacing w:after="0" w:line="240" w:lineRule="auto"/>
        <w:rPr>
          <w:rFonts w:ascii="Trebuchet MS" w:hAnsi="Trebuchet MS"/>
          <w:sz w:val="24"/>
          <w:szCs w:val="24"/>
        </w:rPr>
      </w:pPr>
    </w:p>
    <w:p w:rsidR="0060664F" w:rsidRDefault="0060664F" w:rsidP="00762879">
      <w:pPr>
        <w:pStyle w:val="Heading1"/>
        <w:spacing w:before="0" w:after="0"/>
        <w:rPr>
          <w:rFonts w:ascii="Trebuchet MS" w:hAnsi="Trebuchet MS"/>
          <w:i/>
        </w:rPr>
      </w:pPr>
    </w:p>
    <w:p w:rsidR="0029595E" w:rsidRPr="00DB175B" w:rsidRDefault="0029595E" w:rsidP="0029595E">
      <w:pPr>
        <w:rPr>
          <w:rFonts w:ascii="Trebuchet MS" w:hAnsi="Trebuchet MS"/>
          <w:color w:val="007852"/>
          <w:sz w:val="24"/>
          <w:szCs w:val="24"/>
          <w:u w:val="single"/>
        </w:rPr>
      </w:pPr>
      <w:r w:rsidRPr="00DB175B">
        <w:rPr>
          <w:rFonts w:ascii="Trebuchet MS" w:hAnsi="Trebuchet MS"/>
          <w:color w:val="007852"/>
          <w:sz w:val="24"/>
          <w:szCs w:val="24"/>
          <w:u w:val="single"/>
        </w:rPr>
        <w:t>Sample Selection</w:t>
      </w:r>
    </w:p>
    <w:p w:rsidR="0029595E" w:rsidRPr="00F003FA" w:rsidRDefault="0029595E" w:rsidP="0029595E">
      <w:pPr>
        <w:spacing w:after="0" w:line="240" w:lineRule="auto"/>
        <w:jc w:val="both"/>
        <w:rPr>
          <w:rFonts w:ascii="Trebuchet MS" w:hAnsi="Trebuchet MS"/>
        </w:rPr>
      </w:pPr>
      <w:r>
        <w:rPr>
          <w:rFonts w:ascii="Trebuchet MS" w:hAnsi="Trebuchet MS"/>
        </w:rPr>
        <w:t>Audits of URAC standards will be conducted using a sample size of 30.  As mentioned previously, IA may adjust (i.e., increase or decrease) the sample size as needed.</w:t>
      </w:r>
      <w:r>
        <w:rPr>
          <w:rFonts w:ascii="Trebuchet MS" w:hAnsi="Trebuchet MS"/>
          <w:spacing w:val="-2"/>
        </w:rPr>
        <w:t xml:space="preserve">  </w:t>
      </w:r>
    </w:p>
    <w:p w:rsidR="0029595E" w:rsidRPr="0029595E" w:rsidRDefault="0029595E" w:rsidP="0029595E"/>
    <w:p w:rsidR="008F5A88" w:rsidRPr="00F8569D" w:rsidRDefault="0060664F" w:rsidP="0029595E">
      <w:pPr>
        <w:pStyle w:val="Heading1"/>
        <w:spacing w:before="0" w:after="0" w:line="240" w:lineRule="auto"/>
        <w:rPr>
          <w:rFonts w:ascii="Trebuchet MS" w:hAnsi="Trebuchet MS"/>
        </w:rPr>
      </w:pPr>
      <w:r>
        <w:rPr>
          <w:rFonts w:ascii="Trebuchet MS" w:hAnsi="Trebuchet MS"/>
          <w:i/>
        </w:rPr>
        <w:br w:type="page"/>
      </w:r>
      <w:bookmarkStart w:id="12" w:name="_Toc532818830"/>
      <w:r w:rsidR="008F5A88" w:rsidRPr="00F8569D">
        <w:rPr>
          <w:rFonts w:ascii="Trebuchet MS" w:hAnsi="Trebuchet MS"/>
        </w:rPr>
        <w:lastRenderedPageBreak/>
        <w:t>MONITORING ACTIVITIES</w:t>
      </w:r>
      <w:bookmarkEnd w:id="12"/>
    </w:p>
    <w:p w:rsidR="0029595E" w:rsidRDefault="0029595E" w:rsidP="0029595E">
      <w:pPr>
        <w:spacing w:after="0" w:line="240" w:lineRule="auto"/>
        <w:rPr>
          <w:rFonts w:ascii="Trebuchet MS" w:hAnsi="Trebuchet MS"/>
          <w:color w:val="007852"/>
          <w:sz w:val="24"/>
          <w:szCs w:val="24"/>
          <w:u w:val="single"/>
        </w:rPr>
      </w:pPr>
    </w:p>
    <w:p w:rsidR="0029595E" w:rsidRPr="00BF68F7" w:rsidRDefault="0029595E" w:rsidP="0029595E">
      <w:pPr>
        <w:spacing w:line="240" w:lineRule="auto"/>
        <w:rPr>
          <w:rFonts w:ascii="Trebuchet MS" w:hAnsi="Trebuchet MS"/>
          <w:color w:val="007852"/>
          <w:sz w:val="24"/>
          <w:szCs w:val="24"/>
          <w:u w:val="single"/>
        </w:rPr>
      </w:pPr>
      <w:r w:rsidRPr="00BF68F7">
        <w:rPr>
          <w:rFonts w:ascii="Trebuchet MS" w:hAnsi="Trebuchet MS"/>
          <w:color w:val="007852"/>
          <w:sz w:val="24"/>
          <w:szCs w:val="24"/>
          <w:u w:val="single"/>
        </w:rPr>
        <w:t>Scope</w:t>
      </w:r>
    </w:p>
    <w:p w:rsidR="0029595E" w:rsidRPr="00F003FA" w:rsidRDefault="0029595E" w:rsidP="00C52CCC">
      <w:pPr>
        <w:spacing w:after="0" w:line="240" w:lineRule="auto"/>
        <w:jc w:val="both"/>
        <w:rPr>
          <w:rFonts w:ascii="Trebuchet MS" w:hAnsi="Trebuchet MS"/>
        </w:rPr>
      </w:pPr>
      <w:r w:rsidRPr="00F003FA">
        <w:rPr>
          <w:rFonts w:ascii="Trebuchet MS" w:hAnsi="Trebuchet MS"/>
        </w:rPr>
        <w:t xml:space="preserve">Internal monitoring consists of activities performed as part of a department’s normal operations, or which are delegated to a third party, to confirm ongoing regulatory compliance and to ensure actions taken to correct and/or prevent issues are effective. </w:t>
      </w:r>
      <w:r w:rsidR="00C52CCC">
        <w:rPr>
          <w:rFonts w:ascii="Trebuchet MS" w:hAnsi="Trebuchet MS"/>
        </w:rPr>
        <w:t xml:space="preserve">The current focus (i.e., formal oversight) includes </w:t>
      </w:r>
      <w:r w:rsidR="00C52CCC" w:rsidRPr="0029595E">
        <w:rPr>
          <w:rFonts w:ascii="Trebuchet MS" w:hAnsi="Trebuchet MS"/>
        </w:rPr>
        <w:t xml:space="preserve">activities </w:t>
      </w:r>
      <w:r w:rsidR="00C52CCC">
        <w:rPr>
          <w:rFonts w:ascii="Trebuchet MS" w:hAnsi="Trebuchet MS"/>
        </w:rPr>
        <w:t xml:space="preserve">related to </w:t>
      </w:r>
      <w:r w:rsidR="00C52CCC" w:rsidRPr="005E418F">
        <w:rPr>
          <w:rFonts w:ascii="Trebuchet MS" w:hAnsi="Trebuchet MS"/>
        </w:rPr>
        <w:t>compliance with Medicare rules and regulations</w:t>
      </w:r>
      <w:r w:rsidR="00C52CCC">
        <w:rPr>
          <w:rFonts w:ascii="Trebuchet MS" w:hAnsi="Trebuchet MS"/>
        </w:rPr>
        <w:t xml:space="preserve">.  </w:t>
      </w:r>
      <w:proofErr w:type="gramStart"/>
      <w:r w:rsidR="00C52CCC">
        <w:rPr>
          <w:rFonts w:ascii="Trebuchet MS" w:hAnsi="Trebuchet MS"/>
        </w:rPr>
        <w:t>These m</w:t>
      </w:r>
      <w:r w:rsidRPr="00F003FA">
        <w:rPr>
          <w:rFonts w:ascii="Trebuchet MS" w:hAnsi="Trebuchet MS"/>
        </w:rPr>
        <w:t xml:space="preserve">onitoring </w:t>
      </w:r>
      <w:r w:rsidR="00C52CCC">
        <w:rPr>
          <w:rFonts w:ascii="Trebuchet MS" w:hAnsi="Trebuchet MS"/>
        </w:rPr>
        <w:t xml:space="preserve">activities </w:t>
      </w:r>
      <w:r w:rsidRPr="00F003FA">
        <w:rPr>
          <w:rFonts w:ascii="Trebuchet MS" w:hAnsi="Trebuchet MS"/>
        </w:rPr>
        <w:t>also includes</w:t>
      </w:r>
      <w:proofErr w:type="gramEnd"/>
      <w:r w:rsidRPr="00F003FA">
        <w:rPr>
          <w:rFonts w:ascii="Trebuchet MS" w:hAnsi="Trebuchet MS"/>
        </w:rPr>
        <w:t xml:space="preserve"> </w:t>
      </w:r>
      <w:r w:rsidR="00C52CCC">
        <w:rPr>
          <w:rFonts w:ascii="Trebuchet MS" w:hAnsi="Trebuchet MS"/>
        </w:rPr>
        <w:t>those</w:t>
      </w:r>
      <w:r w:rsidRPr="00F003FA">
        <w:rPr>
          <w:rFonts w:ascii="Trebuchet MS" w:hAnsi="Trebuchet MS"/>
        </w:rPr>
        <w:t xml:space="preserve"> performed to identify and remediate potential fraud, waste or abuse, as defined by CMS</w:t>
      </w:r>
      <w:r w:rsidR="00C52CCC">
        <w:rPr>
          <w:rFonts w:ascii="Trebuchet MS" w:hAnsi="Trebuchet MS"/>
        </w:rPr>
        <w:t>.</w:t>
      </w:r>
    </w:p>
    <w:p w:rsidR="0029595E" w:rsidRPr="0029595E" w:rsidRDefault="0029595E" w:rsidP="0029595E">
      <w:pPr>
        <w:pStyle w:val="ListParagraph"/>
        <w:spacing w:after="0" w:line="240" w:lineRule="auto"/>
        <w:ind w:left="792"/>
        <w:jc w:val="both"/>
        <w:rPr>
          <w:rFonts w:ascii="Trebuchet MS" w:hAnsi="Trebuchet MS"/>
          <w:color w:val="FF0000"/>
        </w:rPr>
      </w:pPr>
    </w:p>
    <w:p w:rsidR="005E418F" w:rsidRDefault="005E418F" w:rsidP="0029595E">
      <w:pPr>
        <w:spacing w:after="0" w:line="240" w:lineRule="auto"/>
        <w:jc w:val="both"/>
        <w:rPr>
          <w:rFonts w:ascii="Trebuchet MS" w:hAnsi="Trebuchet MS"/>
        </w:rPr>
      </w:pPr>
      <w:r w:rsidRPr="00DB175B">
        <w:rPr>
          <w:rFonts w:ascii="Trebuchet MS" w:hAnsi="Trebuchet MS"/>
          <w:color w:val="007852"/>
          <w:sz w:val="24"/>
          <w:szCs w:val="24"/>
          <w:u w:val="single"/>
        </w:rPr>
        <w:t>Schedule</w:t>
      </w:r>
    </w:p>
    <w:p w:rsidR="005E418F" w:rsidRDefault="005E418F" w:rsidP="0029595E">
      <w:pPr>
        <w:spacing w:after="0" w:line="240" w:lineRule="auto"/>
        <w:jc w:val="both"/>
        <w:rPr>
          <w:rFonts w:ascii="Trebuchet MS" w:hAnsi="Trebuchet MS"/>
        </w:rPr>
      </w:pPr>
    </w:p>
    <w:p w:rsidR="0029595E" w:rsidRDefault="00044F66" w:rsidP="0029595E">
      <w:pPr>
        <w:spacing w:after="0" w:line="240" w:lineRule="auto"/>
        <w:jc w:val="both"/>
        <w:rPr>
          <w:rFonts w:ascii="Trebuchet MS" w:hAnsi="Trebuchet MS"/>
          <w:color w:val="FF0000"/>
        </w:rPr>
      </w:pPr>
      <w:r>
        <w:rPr>
          <w:rFonts w:ascii="Trebuchet MS" w:hAnsi="Trebuchet MS"/>
        </w:rPr>
        <w:t xml:space="preserve">Compliance with Medicare rules and regulations are monitored closely within all operational areas throughout the company.  Each process owner is required to </w:t>
      </w:r>
      <w:r w:rsidR="00C52CCC">
        <w:rPr>
          <w:rFonts w:ascii="Trebuchet MS" w:hAnsi="Trebuchet MS"/>
        </w:rPr>
        <w:t xml:space="preserve">report (i.e., </w:t>
      </w:r>
      <w:r>
        <w:rPr>
          <w:rFonts w:ascii="Trebuchet MS" w:hAnsi="Trebuchet MS"/>
        </w:rPr>
        <w:t>a</w:t>
      </w:r>
      <w:r w:rsidR="0004157B" w:rsidRPr="0004157B">
        <w:rPr>
          <w:rFonts w:ascii="Trebuchet MS" w:hAnsi="Trebuchet MS"/>
        </w:rPr>
        <w:t>ttest</w:t>
      </w:r>
      <w:r w:rsidR="00C52CCC">
        <w:rPr>
          <w:rFonts w:ascii="Trebuchet MS" w:hAnsi="Trebuchet MS"/>
        </w:rPr>
        <w:t>)</w:t>
      </w:r>
      <w:r>
        <w:rPr>
          <w:rFonts w:ascii="Trebuchet MS" w:hAnsi="Trebuchet MS"/>
        </w:rPr>
        <w:t xml:space="preserve"> whether any compliance issues </w:t>
      </w:r>
      <w:r w:rsidR="00C52CCC">
        <w:rPr>
          <w:rFonts w:ascii="Trebuchet MS" w:hAnsi="Trebuchet MS"/>
        </w:rPr>
        <w:t>were</w:t>
      </w:r>
      <w:r>
        <w:rPr>
          <w:rFonts w:ascii="Trebuchet MS" w:hAnsi="Trebuchet MS"/>
        </w:rPr>
        <w:t xml:space="preserve"> identified during their respective monitoring activities.  Attestations occur in the same freq</w:t>
      </w:r>
      <w:r w:rsidR="0004157B" w:rsidRPr="0004157B">
        <w:rPr>
          <w:rFonts w:ascii="Trebuchet MS" w:hAnsi="Trebuchet MS"/>
        </w:rPr>
        <w:t xml:space="preserve">uency </w:t>
      </w:r>
      <w:r>
        <w:rPr>
          <w:rFonts w:ascii="Trebuchet MS" w:hAnsi="Trebuchet MS"/>
        </w:rPr>
        <w:t xml:space="preserve">as </w:t>
      </w:r>
      <w:r w:rsidR="0004157B" w:rsidRPr="0004157B">
        <w:rPr>
          <w:rFonts w:ascii="Trebuchet MS" w:hAnsi="Trebuchet MS"/>
        </w:rPr>
        <w:t>the monitoring activity itself</w:t>
      </w:r>
      <w:r w:rsidR="00C52CCC">
        <w:rPr>
          <w:rFonts w:ascii="Trebuchet MS" w:hAnsi="Trebuchet MS"/>
        </w:rPr>
        <w:t xml:space="preserve"> which </w:t>
      </w:r>
      <w:r>
        <w:rPr>
          <w:rFonts w:ascii="Trebuchet MS" w:hAnsi="Trebuchet MS"/>
        </w:rPr>
        <w:t>involv</w:t>
      </w:r>
      <w:r w:rsidR="0004157B">
        <w:rPr>
          <w:rFonts w:ascii="Trebuchet MS" w:hAnsi="Trebuchet MS"/>
        </w:rPr>
        <w:t xml:space="preserve">es </w:t>
      </w:r>
      <w:r>
        <w:rPr>
          <w:rFonts w:ascii="Trebuchet MS" w:hAnsi="Trebuchet MS"/>
        </w:rPr>
        <w:t>providing</w:t>
      </w:r>
      <w:r w:rsidR="0004157B">
        <w:rPr>
          <w:rFonts w:ascii="Trebuchet MS" w:hAnsi="Trebuchet MS"/>
        </w:rPr>
        <w:t xml:space="preserve"> evidence </w:t>
      </w:r>
      <w:r>
        <w:rPr>
          <w:rFonts w:ascii="Trebuchet MS" w:hAnsi="Trebuchet MS"/>
        </w:rPr>
        <w:t xml:space="preserve">of </w:t>
      </w:r>
      <w:r w:rsidR="0004157B">
        <w:rPr>
          <w:rFonts w:ascii="Trebuchet MS" w:hAnsi="Trebuchet MS"/>
        </w:rPr>
        <w:t xml:space="preserve">the activity and </w:t>
      </w:r>
      <w:r>
        <w:rPr>
          <w:rFonts w:ascii="Trebuchet MS" w:hAnsi="Trebuchet MS"/>
        </w:rPr>
        <w:t xml:space="preserve">relevant </w:t>
      </w:r>
      <w:r w:rsidR="0004157B">
        <w:rPr>
          <w:rFonts w:ascii="Trebuchet MS" w:hAnsi="Trebuchet MS"/>
        </w:rPr>
        <w:t xml:space="preserve">information in accordance with CMS Program Audit Protocols.  </w:t>
      </w:r>
      <w:r w:rsidR="00006AE0" w:rsidRPr="0004157B">
        <w:rPr>
          <w:rFonts w:ascii="Trebuchet MS" w:hAnsi="Trebuchet MS"/>
        </w:rPr>
        <w:t xml:space="preserve">The following chart </w:t>
      </w:r>
      <w:r w:rsidR="0004157B" w:rsidRPr="0004157B">
        <w:rPr>
          <w:rFonts w:ascii="Trebuchet MS" w:hAnsi="Trebuchet MS"/>
        </w:rPr>
        <w:t xml:space="preserve">provides a </w:t>
      </w:r>
      <w:r>
        <w:rPr>
          <w:rFonts w:ascii="Trebuchet MS" w:hAnsi="Trebuchet MS"/>
        </w:rPr>
        <w:t>detailed schedule of the Medicare monitoring activities for each operational area</w:t>
      </w:r>
      <w:r w:rsidR="00DA08DD">
        <w:rPr>
          <w:rFonts w:ascii="Trebuchet MS" w:hAnsi="Trebuchet MS"/>
        </w:rPr>
        <w:t>.  Refer to the ‘Process Owner Attestation’ in this document for the attestation schedule.</w:t>
      </w:r>
      <w:r w:rsidR="00DA08DD" w:rsidRPr="005E418F">
        <w:rPr>
          <w:rFonts w:ascii="Trebuchet MS" w:hAnsi="Trebuchet MS"/>
          <w:color w:val="FF0000"/>
        </w:rPr>
        <w:t xml:space="preserve"> </w:t>
      </w:r>
    </w:p>
    <w:p w:rsidR="00F955E9" w:rsidRPr="005E418F" w:rsidRDefault="00F955E9" w:rsidP="0029595E">
      <w:pPr>
        <w:spacing w:after="0" w:line="240" w:lineRule="auto"/>
        <w:jc w:val="both"/>
        <w:rPr>
          <w:rFonts w:ascii="Trebuchet MS" w:hAnsi="Trebuchet MS"/>
          <w:color w:val="FF0000"/>
        </w:rPr>
      </w:pPr>
    </w:p>
    <w:tbl>
      <w:tblPr>
        <w:tblW w:w="10072" w:type="dxa"/>
        <w:tblInd w:w="93" w:type="dxa"/>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ayout w:type="fixed"/>
        <w:tblLook w:val="04A0" w:firstRow="1" w:lastRow="0" w:firstColumn="1" w:lastColumn="0" w:noHBand="0" w:noVBand="1"/>
      </w:tblPr>
      <w:tblGrid>
        <w:gridCol w:w="1612"/>
        <w:gridCol w:w="1440"/>
        <w:gridCol w:w="1710"/>
        <w:gridCol w:w="4230"/>
        <w:gridCol w:w="1080"/>
      </w:tblGrid>
      <w:tr w:rsidR="00DA08DD" w:rsidRPr="005E418F" w:rsidTr="00DA08DD">
        <w:trPr>
          <w:trHeight w:val="409"/>
        </w:trPr>
        <w:tc>
          <w:tcPr>
            <w:tcW w:w="10072" w:type="dxa"/>
            <w:gridSpan w:val="5"/>
            <w:tcBorders>
              <w:bottom w:val="single" w:sz="4" w:space="0" w:color="8A8A8D"/>
            </w:tcBorders>
            <w:shd w:val="clear" w:color="000000" w:fill="C8C8C8"/>
            <w:vAlign w:val="center"/>
          </w:tcPr>
          <w:p w:rsidR="00DA08DD" w:rsidRPr="003E3757" w:rsidRDefault="00DA08DD" w:rsidP="00D603D9">
            <w:pPr>
              <w:spacing w:after="0" w:line="240" w:lineRule="auto"/>
              <w:rPr>
                <w:rFonts w:ascii="Trebuchet MS" w:hAnsi="Trebuchet MS"/>
                <w:b/>
                <w:bCs/>
                <w:sz w:val="24"/>
                <w:szCs w:val="24"/>
              </w:rPr>
            </w:pPr>
            <w:bookmarkStart w:id="13" w:name="RANGE!B1:I59"/>
            <w:r w:rsidRPr="003E3757">
              <w:rPr>
                <w:rFonts w:ascii="Trebuchet MS" w:hAnsi="Trebuchet MS"/>
                <w:b/>
                <w:bCs/>
                <w:sz w:val="24"/>
                <w:szCs w:val="24"/>
              </w:rPr>
              <w:t>2019 MEDICARE MONITORING SCHEDULE BY DEPARTMENT</w:t>
            </w:r>
            <w:bookmarkEnd w:id="13"/>
            <w:r w:rsidRPr="003E3757">
              <w:rPr>
                <w:rFonts w:ascii="Trebuchet MS" w:hAnsi="Trebuchet MS"/>
                <w:b/>
                <w:bCs/>
                <w:sz w:val="24"/>
                <w:szCs w:val="24"/>
              </w:rPr>
              <w:t> </w:t>
            </w:r>
          </w:p>
        </w:tc>
      </w:tr>
      <w:tr w:rsidR="00DA08DD" w:rsidRPr="005E418F" w:rsidTr="00DA08DD">
        <w:trPr>
          <w:trHeight w:val="429"/>
        </w:trPr>
        <w:tc>
          <w:tcPr>
            <w:tcW w:w="1612" w:type="dxa"/>
            <w:shd w:val="clear" w:color="000000" w:fill="C1E5DA"/>
            <w:vAlign w:val="center"/>
            <w:hideMark/>
          </w:tcPr>
          <w:p w:rsidR="00DA08DD" w:rsidRPr="003E3757" w:rsidRDefault="00DA08DD" w:rsidP="00D603D9">
            <w:pPr>
              <w:spacing w:after="0" w:line="240" w:lineRule="auto"/>
              <w:rPr>
                <w:rFonts w:ascii="Trebuchet MS" w:hAnsi="Trebuchet MS"/>
                <w:b/>
                <w:bCs/>
                <w:sz w:val="16"/>
                <w:szCs w:val="16"/>
              </w:rPr>
            </w:pPr>
            <w:r w:rsidRPr="003E3757">
              <w:rPr>
                <w:rFonts w:ascii="Trebuchet MS" w:hAnsi="Trebuchet MS"/>
                <w:b/>
                <w:bCs/>
                <w:sz w:val="16"/>
                <w:szCs w:val="16"/>
              </w:rPr>
              <w:t>Type of Monitoring</w:t>
            </w:r>
          </w:p>
        </w:tc>
        <w:tc>
          <w:tcPr>
            <w:tcW w:w="1440" w:type="dxa"/>
            <w:shd w:val="clear" w:color="000000" w:fill="C1E5DA"/>
            <w:vAlign w:val="center"/>
          </w:tcPr>
          <w:p w:rsidR="00DA08DD" w:rsidRPr="003E3757" w:rsidRDefault="00DA08DD" w:rsidP="00D603D9">
            <w:pPr>
              <w:spacing w:after="0" w:line="240" w:lineRule="auto"/>
              <w:rPr>
                <w:rFonts w:ascii="Trebuchet MS" w:hAnsi="Trebuchet MS"/>
                <w:b/>
                <w:bCs/>
                <w:sz w:val="16"/>
                <w:szCs w:val="16"/>
              </w:rPr>
            </w:pPr>
            <w:r w:rsidRPr="003E3757">
              <w:rPr>
                <w:rFonts w:ascii="Trebuchet MS" w:hAnsi="Trebuchet MS"/>
                <w:b/>
                <w:bCs/>
                <w:sz w:val="16"/>
                <w:szCs w:val="16"/>
              </w:rPr>
              <w:t>Department</w:t>
            </w:r>
          </w:p>
        </w:tc>
        <w:tc>
          <w:tcPr>
            <w:tcW w:w="1710" w:type="dxa"/>
            <w:shd w:val="clear" w:color="000000" w:fill="C1E5DA"/>
            <w:vAlign w:val="center"/>
            <w:hideMark/>
          </w:tcPr>
          <w:p w:rsidR="00DA08DD" w:rsidRPr="003E3757" w:rsidRDefault="00DA08DD" w:rsidP="00D603D9">
            <w:pPr>
              <w:spacing w:after="0" w:line="240" w:lineRule="auto"/>
              <w:rPr>
                <w:rFonts w:ascii="Trebuchet MS" w:hAnsi="Trebuchet MS"/>
                <w:b/>
                <w:bCs/>
                <w:sz w:val="16"/>
                <w:szCs w:val="16"/>
              </w:rPr>
            </w:pPr>
            <w:r w:rsidRPr="003E3757">
              <w:rPr>
                <w:rFonts w:ascii="Trebuchet MS" w:hAnsi="Trebuchet MS"/>
                <w:b/>
                <w:bCs/>
                <w:sz w:val="16"/>
                <w:szCs w:val="16"/>
              </w:rPr>
              <w:t>Name of Component</w:t>
            </w:r>
            <w:r>
              <w:rPr>
                <w:rFonts w:ascii="Trebuchet MS" w:hAnsi="Trebuchet MS"/>
                <w:b/>
                <w:bCs/>
                <w:sz w:val="16"/>
                <w:szCs w:val="16"/>
              </w:rPr>
              <w:t xml:space="preserve"> </w:t>
            </w:r>
            <w:r w:rsidRPr="003E3757">
              <w:rPr>
                <w:rFonts w:ascii="Trebuchet MS" w:hAnsi="Trebuchet MS"/>
                <w:b/>
                <w:bCs/>
                <w:sz w:val="16"/>
                <w:szCs w:val="16"/>
              </w:rPr>
              <w:t>/</w:t>
            </w:r>
            <w:r>
              <w:rPr>
                <w:rFonts w:ascii="Trebuchet MS" w:hAnsi="Trebuchet MS"/>
                <w:b/>
                <w:bCs/>
                <w:sz w:val="16"/>
                <w:szCs w:val="16"/>
              </w:rPr>
              <w:t xml:space="preserve"> </w:t>
            </w:r>
            <w:r w:rsidRPr="003E3757">
              <w:rPr>
                <w:rFonts w:ascii="Trebuchet MS" w:hAnsi="Trebuchet MS"/>
                <w:b/>
                <w:bCs/>
                <w:sz w:val="16"/>
                <w:szCs w:val="16"/>
              </w:rPr>
              <w:t>Operation</w:t>
            </w:r>
          </w:p>
        </w:tc>
        <w:tc>
          <w:tcPr>
            <w:tcW w:w="4230" w:type="dxa"/>
            <w:shd w:val="clear" w:color="000000" w:fill="C1E5DA"/>
            <w:vAlign w:val="center"/>
            <w:hideMark/>
          </w:tcPr>
          <w:p w:rsidR="00DA08DD" w:rsidRPr="003E3757" w:rsidRDefault="00DA08DD" w:rsidP="00D603D9">
            <w:pPr>
              <w:spacing w:after="0" w:line="240" w:lineRule="auto"/>
              <w:rPr>
                <w:rFonts w:ascii="Trebuchet MS" w:hAnsi="Trebuchet MS"/>
                <w:b/>
                <w:bCs/>
                <w:sz w:val="16"/>
                <w:szCs w:val="16"/>
              </w:rPr>
            </w:pPr>
            <w:r w:rsidRPr="003E3757">
              <w:rPr>
                <w:rFonts w:ascii="Trebuchet MS" w:hAnsi="Trebuchet MS"/>
                <w:b/>
                <w:bCs/>
                <w:sz w:val="16"/>
                <w:szCs w:val="16"/>
              </w:rPr>
              <w:t>Description of Monitoring Activity</w:t>
            </w:r>
          </w:p>
        </w:tc>
        <w:tc>
          <w:tcPr>
            <w:tcW w:w="1080" w:type="dxa"/>
            <w:shd w:val="clear" w:color="000000" w:fill="C1E5DA"/>
            <w:vAlign w:val="center"/>
            <w:hideMark/>
          </w:tcPr>
          <w:p w:rsidR="00DA08DD" w:rsidRPr="003E3757" w:rsidRDefault="00041780" w:rsidP="00D603D9">
            <w:pPr>
              <w:spacing w:after="0" w:line="240" w:lineRule="auto"/>
              <w:rPr>
                <w:rFonts w:ascii="Trebuchet MS" w:hAnsi="Trebuchet MS"/>
                <w:b/>
                <w:bCs/>
                <w:sz w:val="16"/>
                <w:szCs w:val="16"/>
              </w:rPr>
            </w:pPr>
            <w:r>
              <w:rPr>
                <w:rFonts w:ascii="Trebuchet MS" w:hAnsi="Trebuchet MS"/>
                <w:b/>
                <w:bCs/>
                <w:sz w:val="16"/>
                <w:szCs w:val="16"/>
              </w:rPr>
              <w:t>Control / Monitoring</w:t>
            </w:r>
            <w:r w:rsidRPr="003E3757">
              <w:rPr>
                <w:rFonts w:ascii="Trebuchet MS" w:hAnsi="Trebuchet MS"/>
                <w:b/>
                <w:bCs/>
                <w:sz w:val="16"/>
                <w:szCs w:val="16"/>
              </w:rPr>
              <w:t xml:space="preserve"> Frequency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Behavioral Health</w:t>
            </w:r>
          </w:p>
        </w:tc>
        <w:tc>
          <w:tcPr>
            <w:tcW w:w="1710" w:type="dxa"/>
            <w:shd w:val="clear" w:color="auto" w:fill="auto"/>
            <w:tcMar>
              <w:top w:w="29" w:type="dxa"/>
              <w:left w:w="58" w:type="dxa"/>
              <w:bottom w:w="29" w:type="dxa"/>
              <w:right w:w="58" w:type="dxa"/>
            </w:tcMar>
            <w:vAlign w:val="center"/>
            <w:hideMark/>
          </w:tcPr>
          <w:p w:rsidR="00DA08DD" w:rsidRPr="00B7536B" w:rsidRDefault="00955438" w:rsidP="00D603D9">
            <w:pPr>
              <w:spacing w:after="0" w:line="240" w:lineRule="auto"/>
              <w:rPr>
                <w:rFonts w:ascii="Trebuchet MS" w:hAnsi="Trebuchet MS"/>
                <w:sz w:val="16"/>
                <w:szCs w:val="16"/>
              </w:rPr>
            </w:pPr>
            <w:r>
              <w:rPr>
                <w:rFonts w:ascii="Trebuchet MS" w:hAnsi="Trebuchet MS"/>
                <w:sz w:val="16"/>
                <w:szCs w:val="16"/>
              </w:rPr>
              <w:t>Denial Notices</w:t>
            </w:r>
          </w:p>
        </w:tc>
        <w:tc>
          <w:tcPr>
            <w:tcW w:w="423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Verify denial notices are timely, accurate and contain sufficient detail to explain the reason for denial.</w:t>
            </w:r>
          </w:p>
        </w:tc>
        <w:tc>
          <w:tcPr>
            <w:tcW w:w="108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Monthly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tcPr>
          <w:p w:rsidR="00DA08DD" w:rsidRDefault="00DA08DD" w:rsidP="00D603D9">
            <w:r w:rsidRPr="00F74816">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Behavioral Health</w:t>
            </w:r>
          </w:p>
        </w:tc>
        <w:tc>
          <w:tcPr>
            <w:tcW w:w="171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Organization Determinations</w:t>
            </w:r>
          </w:p>
        </w:tc>
        <w:tc>
          <w:tcPr>
            <w:tcW w:w="423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Confirm that pre-service authorization requests have been processed in a timely manner.</w:t>
            </w:r>
          </w:p>
        </w:tc>
        <w:tc>
          <w:tcPr>
            <w:tcW w:w="108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Monthly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tcPr>
          <w:p w:rsidR="00DA08DD" w:rsidRDefault="00DA08DD" w:rsidP="00D603D9">
            <w:r w:rsidRPr="00F74816">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Behavioral Health</w:t>
            </w:r>
          </w:p>
        </w:tc>
        <w:tc>
          <w:tcPr>
            <w:tcW w:w="171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Provider Outreach</w:t>
            </w:r>
          </w:p>
        </w:tc>
        <w:tc>
          <w:tcPr>
            <w:tcW w:w="423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Verify sufficient outreach to providers or enrollees was performed to obtain additional information necessary to make appropriate clinical decisions.</w:t>
            </w:r>
          </w:p>
        </w:tc>
        <w:tc>
          <w:tcPr>
            <w:tcW w:w="108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Monthly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hideMark/>
          </w:tcPr>
          <w:p w:rsidR="00DA08DD" w:rsidRDefault="00DA08DD" w:rsidP="00D603D9">
            <w:r w:rsidRPr="00F74816">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Contracted Provider Claims</w:t>
            </w:r>
          </w:p>
        </w:tc>
        <w:tc>
          <w:tcPr>
            <w:tcW w:w="423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Ensure contracted provider claims are being processed timely.</w:t>
            </w:r>
          </w:p>
        </w:tc>
        <w:tc>
          <w:tcPr>
            <w:tcW w:w="108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Weekly</w:t>
            </w:r>
          </w:p>
        </w:tc>
      </w:tr>
      <w:tr w:rsidR="00DA08DD" w:rsidRPr="005E418F" w:rsidTr="00DA08DD">
        <w:trPr>
          <w:trHeight w:val="125"/>
        </w:trPr>
        <w:tc>
          <w:tcPr>
            <w:tcW w:w="1612" w:type="dxa"/>
            <w:shd w:val="clear" w:color="auto" w:fill="auto"/>
            <w:tcMar>
              <w:top w:w="29" w:type="dxa"/>
              <w:left w:w="58" w:type="dxa"/>
              <w:bottom w:w="29" w:type="dxa"/>
              <w:right w:w="58" w:type="dxa"/>
            </w:tcMar>
            <w:vAlign w:val="center"/>
            <w:hideMark/>
          </w:tcPr>
          <w:p w:rsidR="00DA08DD" w:rsidRDefault="00DA08DD" w:rsidP="00D603D9">
            <w:r w:rsidRPr="00F74816">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Member Denial Letters</w:t>
            </w:r>
          </w:p>
        </w:tc>
        <w:tc>
          <w:tcPr>
            <w:tcW w:w="423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Denial notices are timely, accurate and contain sufficient detail to explain the reason for denial.</w:t>
            </w:r>
          </w:p>
        </w:tc>
        <w:tc>
          <w:tcPr>
            <w:tcW w:w="108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Weekly</w:t>
            </w:r>
          </w:p>
        </w:tc>
      </w:tr>
      <w:tr w:rsidR="00DA08DD" w:rsidRPr="005E418F" w:rsidTr="00DA08DD">
        <w:trPr>
          <w:trHeight w:val="260"/>
        </w:trPr>
        <w:tc>
          <w:tcPr>
            <w:tcW w:w="1612" w:type="dxa"/>
            <w:shd w:val="clear" w:color="auto" w:fill="auto"/>
            <w:tcMar>
              <w:top w:w="29" w:type="dxa"/>
              <w:left w:w="58" w:type="dxa"/>
              <w:bottom w:w="29" w:type="dxa"/>
              <w:right w:w="58" w:type="dxa"/>
            </w:tcMar>
            <w:vAlign w:val="center"/>
            <w:hideMark/>
          </w:tcPr>
          <w:p w:rsidR="00DA08DD" w:rsidRDefault="00DA08DD" w:rsidP="00D603D9">
            <w:r w:rsidRPr="00F74816">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Member Reimbursements</w:t>
            </w:r>
          </w:p>
        </w:tc>
        <w:tc>
          <w:tcPr>
            <w:tcW w:w="423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DMR requests are processed timely and accurately.</w:t>
            </w:r>
          </w:p>
        </w:tc>
        <w:tc>
          <w:tcPr>
            <w:tcW w:w="108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Weekly</w:t>
            </w:r>
          </w:p>
        </w:tc>
      </w:tr>
      <w:tr w:rsidR="00DA08DD" w:rsidRPr="005E418F" w:rsidTr="00DA08DD">
        <w:trPr>
          <w:trHeight w:val="260"/>
        </w:trPr>
        <w:tc>
          <w:tcPr>
            <w:tcW w:w="1612" w:type="dxa"/>
            <w:shd w:val="clear" w:color="auto" w:fill="auto"/>
            <w:tcMar>
              <w:top w:w="29" w:type="dxa"/>
              <w:left w:w="58" w:type="dxa"/>
              <w:bottom w:w="29" w:type="dxa"/>
              <w:right w:w="58" w:type="dxa"/>
            </w:tcMar>
            <w:vAlign w:val="center"/>
          </w:tcPr>
          <w:p w:rsidR="00DA08DD" w:rsidRDefault="00DA08DD" w:rsidP="00D603D9">
            <w:r w:rsidRPr="000636C2">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MSP vs MMR Reconciliation</w:t>
            </w:r>
          </w:p>
        </w:tc>
        <w:tc>
          <w:tcPr>
            <w:tcW w:w="423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Review the MSP vs MMR files provided by DAR monthly to verify if claims were paid properly based on the information in our system. Any discrepancies are verified by the COB Specialist and refunds requested as necessary.</w:t>
            </w:r>
          </w:p>
        </w:tc>
        <w:tc>
          <w:tcPr>
            <w:tcW w:w="1080" w:type="dxa"/>
            <w:shd w:val="clear" w:color="auto" w:fill="auto"/>
            <w:tcMar>
              <w:top w:w="29" w:type="dxa"/>
              <w:left w:w="58" w:type="dxa"/>
              <w:bottom w:w="29" w:type="dxa"/>
              <w:right w:w="58" w:type="dxa"/>
            </w:tcMar>
            <w:vAlign w:val="center"/>
          </w:tcPr>
          <w:p w:rsidR="00DA08DD" w:rsidRPr="00B7536B" w:rsidRDefault="00DA08DD" w:rsidP="00D603D9">
            <w:pPr>
              <w:spacing w:after="0" w:line="240" w:lineRule="auto"/>
              <w:rPr>
                <w:rFonts w:ascii="Trebuchet MS" w:hAnsi="Trebuchet MS"/>
                <w:sz w:val="16"/>
                <w:szCs w:val="16"/>
              </w:rPr>
            </w:pPr>
            <w:r>
              <w:rPr>
                <w:rFonts w:ascii="Trebuchet MS" w:hAnsi="Trebuchet MS"/>
                <w:sz w:val="16"/>
                <w:szCs w:val="16"/>
              </w:rPr>
              <w:t>Monthly</w:t>
            </w:r>
          </w:p>
        </w:tc>
      </w:tr>
      <w:tr w:rsidR="00DA08DD" w:rsidRPr="005E418F" w:rsidTr="00DA08DD">
        <w:trPr>
          <w:trHeight w:val="224"/>
        </w:trPr>
        <w:tc>
          <w:tcPr>
            <w:tcW w:w="1612" w:type="dxa"/>
            <w:shd w:val="clear" w:color="auto" w:fill="auto"/>
            <w:tcMar>
              <w:top w:w="29" w:type="dxa"/>
              <w:left w:w="58" w:type="dxa"/>
              <w:bottom w:w="29" w:type="dxa"/>
              <w:right w:w="58" w:type="dxa"/>
            </w:tcMar>
            <w:vAlign w:val="center"/>
            <w:hideMark/>
          </w:tcPr>
          <w:p w:rsidR="00DA08DD" w:rsidRDefault="00DA08DD" w:rsidP="00D603D9">
            <w:r w:rsidRPr="000636C2">
              <w:rPr>
                <w:rFonts w:ascii="Trebuchet MS" w:hAnsi="Trebuchet MS"/>
                <w:sz w:val="16"/>
                <w:szCs w:val="16"/>
              </w:rPr>
              <w:t>Internal Operations</w:t>
            </w:r>
          </w:p>
        </w:tc>
        <w:tc>
          <w:tcPr>
            <w:tcW w:w="1440" w:type="dxa"/>
            <w:vAlign w:val="center"/>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Non-Contracted Provider Claims</w:t>
            </w:r>
          </w:p>
        </w:tc>
        <w:tc>
          <w:tcPr>
            <w:tcW w:w="423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Non-contracted provider claims are processed timely.</w:t>
            </w:r>
          </w:p>
        </w:tc>
        <w:tc>
          <w:tcPr>
            <w:tcW w:w="1080" w:type="dxa"/>
            <w:shd w:val="clear" w:color="auto" w:fill="auto"/>
            <w:tcMar>
              <w:top w:w="29" w:type="dxa"/>
              <w:left w:w="58" w:type="dxa"/>
              <w:bottom w:w="29" w:type="dxa"/>
              <w:right w:w="58" w:type="dxa"/>
            </w:tcMar>
            <w:vAlign w:val="center"/>
            <w:hideMark/>
          </w:tcPr>
          <w:p w:rsidR="00DA08DD" w:rsidRPr="00B7536B" w:rsidRDefault="00DA08DD" w:rsidP="00D603D9">
            <w:pPr>
              <w:spacing w:after="0" w:line="240" w:lineRule="auto"/>
              <w:rPr>
                <w:rFonts w:ascii="Trebuchet MS" w:hAnsi="Trebuchet MS"/>
                <w:sz w:val="16"/>
                <w:szCs w:val="16"/>
              </w:rPr>
            </w:pPr>
            <w:r w:rsidRPr="00B7536B">
              <w:rPr>
                <w:rFonts w:ascii="Trebuchet MS" w:hAnsi="Trebuchet MS"/>
                <w:sz w:val="16"/>
                <w:szCs w:val="16"/>
              </w:rPr>
              <w:t>Weekly</w:t>
            </w:r>
          </w:p>
        </w:tc>
      </w:tr>
      <w:tr w:rsidR="00DA08DD" w:rsidRPr="005E418F" w:rsidTr="00DA08DD">
        <w:trPr>
          <w:trHeight w:val="224"/>
        </w:trPr>
        <w:tc>
          <w:tcPr>
            <w:tcW w:w="1612" w:type="dxa"/>
            <w:shd w:val="clear" w:color="auto" w:fill="auto"/>
            <w:tcMar>
              <w:top w:w="29" w:type="dxa"/>
              <w:left w:w="58" w:type="dxa"/>
              <w:bottom w:w="29" w:type="dxa"/>
              <w:right w:w="58" w:type="dxa"/>
            </w:tcMar>
            <w:vAlign w:val="center"/>
          </w:tcPr>
          <w:p w:rsidR="00DA08DD" w:rsidRPr="00E12DCA" w:rsidRDefault="00DA08DD" w:rsidP="006022CD">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B7536B" w:rsidRDefault="00DA08DD" w:rsidP="006022CD">
            <w:pPr>
              <w:spacing w:after="0" w:line="240" w:lineRule="auto"/>
              <w:rPr>
                <w:rFonts w:ascii="Trebuchet MS" w:hAnsi="Trebuchet MS"/>
                <w:sz w:val="16"/>
                <w:szCs w:val="16"/>
              </w:rPr>
            </w:pPr>
            <w:r w:rsidRPr="00B7536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tcPr>
          <w:p w:rsidR="00DA08DD" w:rsidRPr="00B7536B" w:rsidRDefault="00DA08DD" w:rsidP="006022CD">
            <w:pPr>
              <w:spacing w:after="0" w:line="240" w:lineRule="auto"/>
              <w:rPr>
                <w:rFonts w:ascii="Trebuchet MS" w:hAnsi="Trebuchet MS"/>
                <w:sz w:val="16"/>
                <w:szCs w:val="16"/>
              </w:rPr>
            </w:pPr>
            <w:r w:rsidRPr="00A127FB">
              <w:rPr>
                <w:rFonts w:ascii="Trebuchet MS" w:hAnsi="Trebuchet MS"/>
                <w:sz w:val="16"/>
                <w:szCs w:val="16"/>
              </w:rPr>
              <w:t>OIG/GSA Exclusions</w:t>
            </w:r>
          </w:p>
        </w:tc>
        <w:tc>
          <w:tcPr>
            <w:tcW w:w="4230" w:type="dxa"/>
            <w:shd w:val="clear" w:color="auto" w:fill="auto"/>
            <w:tcMar>
              <w:top w:w="29" w:type="dxa"/>
              <w:left w:w="58" w:type="dxa"/>
              <w:bottom w:w="29" w:type="dxa"/>
              <w:right w:w="58" w:type="dxa"/>
            </w:tcMar>
            <w:vAlign w:val="center"/>
          </w:tcPr>
          <w:p w:rsidR="00DA08DD" w:rsidRPr="00B7536B" w:rsidRDefault="00DA08DD" w:rsidP="006022CD">
            <w:pPr>
              <w:spacing w:after="0" w:line="240" w:lineRule="auto"/>
              <w:rPr>
                <w:rFonts w:ascii="Trebuchet MS" w:hAnsi="Trebuchet MS"/>
                <w:sz w:val="16"/>
                <w:szCs w:val="16"/>
              </w:rPr>
            </w:pPr>
            <w:r w:rsidRPr="00A127FB">
              <w:rPr>
                <w:rFonts w:ascii="Trebuchet MS" w:hAnsi="Trebuchet MS"/>
                <w:sz w:val="16"/>
                <w:szCs w:val="16"/>
              </w:rPr>
              <w:t xml:space="preserve">Review monthly reports from Data Analysis &amp; Reporting and request refunds for all non-emergent claims paid to excluded providers and all non- urgent and emergent claims paid </w:t>
            </w:r>
            <w:proofErr w:type="gramStart"/>
            <w:r w:rsidRPr="00A127FB">
              <w:rPr>
                <w:rFonts w:ascii="Trebuchet MS" w:hAnsi="Trebuchet MS"/>
                <w:sz w:val="16"/>
                <w:szCs w:val="16"/>
              </w:rPr>
              <w:t>to  opted</w:t>
            </w:r>
            <w:proofErr w:type="gramEnd"/>
            <w:r w:rsidRPr="00A127FB">
              <w:rPr>
                <w:rFonts w:ascii="Trebuchet MS" w:hAnsi="Trebuchet MS"/>
                <w:sz w:val="16"/>
                <w:szCs w:val="16"/>
              </w:rPr>
              <w:t xml:space="preserve"> out providers.</w:t>
            </w:r>
          </w:p>
        </w:tc>
        <w:tc>
          <w:tcPr>
            <w:tcW w:w="1080" w:type="dxa"/>
            <w:shd w:val="clear" w:color="auto" w:fill="auto"/>
            <w:tcMar>
              <w:top w:w="29" w:type="dxa"/>
              <w:left w:w="58" w:type="dxa"/>
              <w:bottom w:w="29" w:type="dxa"/>
              <w:right w:w="58" w:type="dxa"/>
            </w:tcMar>
            <w:vAlign w:val="center"/>
          </w:tcPr>
          <w:p w:rsidR="00DA08DD" w:rsidRPr="00B7536B" w:rsidRDefault="00DA08DD" w:rsidP="006022CD">
            <w:pPr>
              <w:spacing w:after="0" w:line="240" w:lineRule="auto"/>
              <w:rPr>
                <w:rFonts w:ascii="Trebuchet MS" w:hAnsi="Trebuchet MS"/>
                <w:sz w:val="16"/>
                <w:szCs w:val="16"/>
              </w:rPr>
            </w:pPr>
            <w:r>
              <w:rPr>
                <w:rFonts w:ascii="Trebuchet MS" w:hAnsi="Trebuchet MS"/>
                <w:sz w:val="16"/>
                <w:szCs w:val="16"/>
              </w:rPr>
              <w:t>Monthly</w:t>
            </w:r>
          </w:p>
        </w:tc>
      </w:tr>
      <w:tr w:rsidR="00DA08DD" w:rsidRPr="00A127FB" w:rsidTr="00DA08DD">
        <w:trPr>
          <w:trHeight w:val="359"/>
        </w:trPr>
        <w:tc>
          <w:tcPr>
            <w:tcW w:w="1612" w:type="dxa"/>
            <w:shd w:val="clear" w:color="auto" w:fill="auto"/>
            <w:tcMar>
              <w:top w:w="29" w:type="dxa"/>
              <w:left w:w="58" w:type="dxa"/>
              <w:bottom w:w="29" w:type="dxa"/>
              <w:right w:w="58" w:type="dxa"/>
            </w:tcMar>
            <w:vAlign w:val="center"/>
            <w:hideMark/>
          </w:tcPr>
          <w:p w:rsidR="00DA08DD" w:rsidRDefault="00DA08DD" w:rsidP="00D603D9">
            <w:r w:rsidRPr="000636C2">
              <w:rPr>
                <w:rFonts w:ascii="Trebuchet MS" w:hAnsi="Trebuchet MS"/>
                <w:sz w:val="16"/>
                <w:szCs w:val="16"/>
              </w:rPr>
              <w:t>Internal Operations</w:t>
            </w:r>
          </w:p>
        </w:tc>
        <w:tc>
          <w:tcPr>
            <w:tcW w:w="1440" w:type="dxa"/>
            <w:vAlign w:val="center"/>
          </w:tcPr>
          <w:p w:rsidR="00DA08DD" w:rsidRPr="00A127FB" w:rsidRDefault="00DA08DD" w:rsidP="00D603D9">
            <w:pPr>
              <w:spacing w:after="0" w:line="240" w:lineRule="auto"/>
              <w:rPr>
                <w:rFonts w:ascii="Trebuchet MS" w:hAnsi="Trebuchet MS"/>
                <w:sz w:val="16"/>
                <w:szCs w:val="16"/>
              </w:rPr>
            </w:pPr>
            <w:r w:rsidRPr="00A127FB">
              <w:rPr>
                <w:rFonts w:ascii="Trebuchet MS" w:hAnsi="Trebuchet MS"/>
                <w:sz w:val="16"/>
                <w:szCs w:val="16"/>
              </w:rPr>
              <w:t>Claims</w:t>
            </w:r>
          </w:p>
        </w:tc>
        <w:tc>
          <w:tcPr>
            <w:tcW w:w="1710" w:type="dxa"/>
            <w:shd w:val="clear" w:color="auto" w:fill="auto"/>
            <w:tcMar>
              <w:top w:w="29" w:type="dxa"/>
              <w:left w:w="58" w:type="dxa"/>
              <w:bottom w:w="29" w:type="dxa"/>
              <w:right w:w="58" w:type="dxa"/>
            </w:tcMar>
            <w:vAlign w:val="center"/>
            <w:hideMark/>
          </w:tcPr>
          <w:p w:rsidR="00DA08DD" w:rsidRPr="00A127FB" w:rsidRDefault="00DA08DD" w:rsidP="00D603D9">
            <w:pPr>
              <w:spacing w:after="0" w:line="240" w:lineRule="auto"/>
              <w:rPr>
                <w:rFonts w:ascii="Trebuchet MS" w:hAnsi="Trebuchet MS"/>
                <w:sz w:val="16"/>
                <w:szCs w:val="16"/>
              </w:rPr>
            </w:pPr>
            <w:r w:rsidRPr="00A127FB">
              <w:rPr>
                <w:rFonts w:ascii="Trebuchet MS" w:hAnsi="Trebuchet MS"/>
                <w:sz w:val="16"/>
                <w:szCs w:val="16"/>
              </w:rPr>
              <w:t>Provider Waiver of Liability Letters</w:t>
            </w:r>
          </w:p>
        </w:tc>
        <w:tc>
          <w:tcPr>
            <w:tcW w:w="4230" w:type="dxa"/>
            <w:shd w:val="clear" w:color="auto" w:fill="auto"/>
            <w:tcMar>
              <w:top w:w="29" w:type="dxa"/>
              <w:left w:w="58" w:type="dxa"/>
              <w:bottom w:w="29" w:type="dxa"/>
              <w:right w:w="58" w:type="dxa"/>
            </w:tcMar>
            <w:vAlign w:val="center"/>
            <w:hideMark/>
          </w:tcPr>
          <w:p w:rsidR="00DA08DD" w:rsidRPr="00A127FB" w:rsidRDefault="00DA08DD" w:rsidP="00D603D9">
            <w:pPr>
              <w:spacing w:after="0" w:line="240" w:lineRule="auto"/>
              <w:rPr>
                <w:rFonts w:ascii="Trebuchet MS" w:hAnsi="Trebuchet MS"/>
                <w:sz w:val="16"/>
                <w:szCs w:val="16"/>
              </w:rPr>
            </w:pPr>
            <w:r w:rsidRPr="00A127FB">
              <w:rPr>
                <w:rFonts w:ascii="Trebuchet MS" w:hAnsi="Trebuchet MS"/>
                <w:sz w:val="16"/>
                <w:szCs w:val="16"/>
              </w:rPr>
              <w:t>Denial notices contain a copy of the Waiver of Liability form or a link to the form.</w:t>
            </w:r>
          </w:p>
        </w:tc>
        <w:tc>
          <w:tcPr>
            <w:tcW w:w="1080" w:type="dxa"/>
            <w:shd w:val="clear" w:color="auto" w:fill="auto"/>
            <w:tcMar>
              <w:top w:w="29" w:type="dxa"/>
              <w:left w:w="58" w:type="dxa"/>
              <w:bottom w:w="29" w:type="dxa"/>
              <w:right w:w="58" w:type="dxa"/>
            </w:tcMar>
            <w:vAlign w:val="center"/>
            <w:hideMark/>
          </w:tcPr>
          <w:p w:rsidR="00DA08DD" w:rsidRPr="00A127FB" w:rsidRDefault="00DA08DD" w:rsidP="00D603D9">
            <w:pPr>
              <w:spacing w:after="0" w:line="240" w:lineRule="auto"/>
              <w:rPr>
                <w:rFonts w:ascii="Trebuchet MS" w:hAnsi="Trebuchet MS"/>
                <w:sz w:val="16"/>
                <w:szCs w:val="16"/>
              </w:rPr>
            </w:pPr>
            <w:r w:rsidRPr="00A127FB">
              <w:rPr>
                <w:rFonts w:ascii="Trebuchet MS" w:hAnsi="Trebuchet MS"/>
                <w:sz w:val="16"/>
                <w:szCs w:val="16"/>
              </w:rPr>
              <w:t>Weekly</w:t>
            </w:r>
          </w:p>
        </w:tc>
      </w:tr>
      <w:tr w:rsidR="00DA08DD" w:rsidRPr="005E418F" w:rsidTr="00DA08DD">
        <w:trPr>
          <w:trHeight w:val="359"/>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Default="00DA08DD" w:rsidP="00D603D9">
            <w:r w:rsidRPr="000636C2">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Pr>
                <w:rFonts w:ascii="Trebuchet MS" w:hAnsi="Trebuchet MS"/>
                <w:sz w:val="16"/>
                <w:szCs w:val="16"/>
              </w:rPr>
              <w:t>Annual CPE Audit</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The annual Medicare CPE audit is conducted by an independent party, and the audit results are shared with the governing body.</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Annually</w:t>
            </w:r>
            <w:r>
              <w:rPr>
                <w:rFonts w:ascii="Trebuchet MS" w:hAnsi="Trebuchet MS"/>
                <w:sz w:val="16"/>
                <w:szCs w:val="16"/>
              </w:rPr>
              <w:t xml:space="preserve"> – Dec</w:t>
            </w:r>
          </w:p>
        </w:tc>
      </w:tr>
      <w:tr w:rsidR="00DA08DD" w:rsidRPr="005E418F" w:rsidTr="00DA08DD">
        <w:trPr>
          <w:trHeight w:val="359"/>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Default="00DA08DD" w:rsidP="00D603D9">
            <w:r w:rsidRPr="000636C2">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Board Oversight</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 xml:space="preserve">Results of internal monitoring activities related to Medicare are reported in summary fashion to the Board at least annually.  </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Annually</w:t>
            </w:r>
            <w:r>
              <w:rPr>
                <w:rFonts w:ascii="Trebuchet MS" w:hAnsi="Trebuchet MS"/>
                <w:sz w:val="16"/>
                <w:szCs w:val="16"/>
              </w:rPr>
              <w:t xml:space="preserve"> - Dec</w:t>
            </w:r>
          </w:p>
        </w:tc>
      </w:tr>
      <w:tr w:rsidR="00DA08DD" w:rsidRPr="005E418F" w:rsidTr="00CE314C">
        <w:trPr>
          <w:trHeight w:val="429"/>
        </w:trPr>
        <w:tc>
          <w:tcPr>
            <w:tcW w:w="1612"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Type of Monitoring</w:t>
            </w:r>
          </w:p>
        </w:tc>
        <w:tc>
          <w:tcPr>
            <w:tcW w:w="1440" w:type="dxa"/>
            <w:shd w:val="clear" w:color="000000" w:fill="C1E5DA"/>
            <w:vAlign w:val="center"/>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Department</w:t>
            </w:r>
          </w:p>
        </w:tc>
        <w:tc>
          <w:tcPr>
            <w:tcW w:w="171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Name of Component</w:t>
            </w:r>
            <w:r>
              <w:rPr>
                <w:rFonts w:ascii="Trebuchet MS" w:hAnsi="Trebuchet MS"/>
                <w:b/>
                <w:bCs/>
                <w:sz w:val="16"/>
                <w:szCs w:val="16"/>
              </w:rPr>
              <w:t xml:space="preserve"> </w:t>
            </w:r>
            <w:r w:rsidRPr="003E3757">
              <w:rPr>
                <w:rFonts w:ascii="Trebuchet MS" w:hAnsi="Trebuchet MS"/>
                <w:b/>
                <w:bCs/>
                <w:sz w:val="16"/>
                <w:szCs w:val="16"/>
              </w:rPr>
              <w:t>/</w:t>
            </w:r>
            <w:r>
              <w:rPr>
                <w:rFonts w:ascii="Trebuchet MS" w:hAnsi="Trebuchet MS"/>
                <w:b/>
                <w:bCs/>
                <w:sz w:val="16"/>
                <w:szCs w:val="16"/>
              </w:rPr>
              <w:t xml:space="preserve"> </w:t>
            </w:r>
            <w:r w:rsidRPr="003E3757">
              <w:rPr>
                <w:rFonts w:ascii="Trebuchet MS" w:hAnsi="Trebuchet MS"/>
                <w:b/>
                <w:bCs/>
                <w:sz w:val="16"/>
                <w:szCs w:val="16"/>
              </w:rPr>
              <w:lastRenderedPageBreak/>
              <w:t>Operation</w:t>
            </w:r>
          </w:p>
        </w:tc>
        <w:tc>
          <w:tcPr>
            <w:tcW w:w="423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lastRenderedPageBreak/>
              <w:t>Description of Monitoring Activity</w:t>
            </w:r>
          </w:p>
        </w:tc>
        <w:tc>
          <w:tcPr>
            <w:tcW w:w="1080" w:type="dxa"/>
            <w:shd w:val="clear" w:color="000000" w:fill="C1E5DA"/>
            <w:vAlign w:val="center"/>
            <w:hideMark/>
          </w:tcPr>
          <w:p w:rsidR="00DA08DD" w:rsidRPr="003E3757" w:rsidRDefault="00041780" w:rsidP="00CE314C">
            <w:pPr>
              <w:spacing w:after="0" w:line="240" w:lineRule="auto"/>
              <w:rPr>
                <w:rFonts w:ascii="Trebuchet MS" w:hAnsi="Trebuchet MS"/>
                <w:b/>
                <w:bCs/>
                <w:sz w:val="16"/>
                <w:szCs w:val="16"/>
              </w:rPr>
            </w:pPr>
            <w:r>
              <w:rPr>
                <w:rFonts w:ascii="Trebuchet MS" w:hAnsi="Trebuchet MS"/>
                <w:b/>
                <w:bCs/>
                <w:sz w:val="16"/>
                <w:szCs w:val="16"/>
              </w:rPr>
              <w:t>Control / Monitoring</w:t>
            </w:r>
            <w:r w:rsidRPr="003E3757">
              <w:rPr>
                <w:rFonts w:ascii="Trebuchet MS" w:hAnsi="Trebuchet MS"/>
                <w:b/>
                <w:bCs/>
                <w:sz w:val="16"/>
                <w:szCs w:val="16"/>
              </w:rPr>
              <w:t xml:space="preserve"> </w:t>
            </w:r>
            <w:r w:rsidRPr="003E3757">
              <w:rPr>
                <w:rFonts w:ascii="Trebuchet MS" w:hAnsi="Trebuchet MS"/>
                <w:b/>
                <w:bCs/>
                <w:sz w:val="16"/>
                <w:szCs w:val="16"/>
              </w:rPr>
              <w:lastRenderedPageBreak/>
              <w:t>Frequency</w:t>
            </w:r>
          </w:p>
        </w:tc>
      </w:tr>
      <w:tr w:rsidR="00DA08DD" w:rsidRPr="005E418F" w:rsidTr="00DA08DD">
        <w:trPr>
          <w:trHeight w:val="359"/>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rPr>
                <w:rFonts w:ascii="Trebuchet MS" w:hAnsi="Trebuchet MS"/>
                <w:sz w:val="16"/>
                <w:szCs w:val="16"/>
              </w:rPr>
            </w:pPr>
            <w:r w:rsidRPr="00B7536B">
              <w:rPr>
                <w:rFonts w:ascii="Trebuchet MS" w:hAnsi="Trebuchet MS"/>
                <w:sz w:val="16"/>
                <w:szCs w:val="16"/>
              </w:rPr>
              <w:lastRenderedPageBreak/>
              <w:t xml:space="preserve">Internal </w:t>
            </w:r>
            <w:r>
              <w:rPr>
                <w:rFonts w:ascii="Trebuchet MS" w:hAnsi="Trebuchet MS"/>
                <w:sz w:val="16"/>
                <w:szCs w:val="16"/>
              </w:rPr>
              <w:t>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 Committee Oversight</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 xml:space="preserve">Issues, findings or deficiencies identified through internal monitoring activities, along with their related corrective actions, are reviewed by the Medicare Committee at least monthly.  The Compliance Committee reviews recommendations made by the Medicare Committee and requires revisions, if necessary.  </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Monthly</w:t>
            </w:r>
          </w:p>
        </w:tc>
      </w:tr>
      <w:tr w:rsidR="00DA08DD" w:rsidRPr="005E418F" w:rsidTr="00DA08DD">
        <w:trPr>
          <w:trHeight w:val="341"/>
        </w:trPr>
        <w:tc>
          <w:tcPr>
            <w:tcW w:w="1612"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Hotline Calls</w:t>
            </w:r>
          </w:p>
        </w:tc>
        <w:tc>
          <w:tcPr>
            <w:tcW w:w="4230" w:type="dxa"/>
            <w:shd w:val="clear" w:color="auto" w:fill="auto"/>
            <w:tcMar>
              <w:top w:w="29" w:type="dxa"/>
              <w:left w:w="58" w:type="dxa"/>
              <w:bottom w:w="29" w:type="dxa"/>
              <w:right w:w="58" w:type="dxa"/>
            </w:tcMar>
            <w:vAlign w:val="center"/>
            <w:hideMark/>
          </w:tcPr>
          <w:p w:rsidR="00DA08DD" w:rsidRPr="00E12DCA" w:rsidRDefault="00DA08DD" w:rsidP="00955438">
            <w:pPr>
              <w:spacing w:after="0" w:line="240" w:lineRule="auto"/>
              <w:rPr>
                <w:rFonts w:ascii="Trebuchet MS" w:hAnsi="Trebuchet MS"/>
                <w:sz w:val="16"/>
                <w:szCs w:val="16"/>
              </w:rPr>
            </w:pPr>
            <w:r w:rsidRPr="00E12DCA">
              <w:rPr>
                <w:rFonts w:ascii="Trebuchet MS" w:hAnsi="Trebuchet MS"/>
                <w:sz w:val="16"/>
                <w:szCs w:val="16"/>
              </w:rPr>
              <w:t>Check the Compliance Hotline for messages and track reports of suspected non-compliance or FWA.</w:t>
            </w:r>
          </w:p>
        </w:tc>
        <w:tc>
          <w:tcPr>
            <w:tcW w:w="108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Daily</w:t>
            </w:r>
          </w:p>
        </w:tc>
      </w:tr>
      <w:tr w:rsidR="00DA08DD" w:rsidRPr="005E418F" w:rsidTr="00DA08DD">
        <w:trPr>
          <w:trHeight w:val="825"/>
        </w:trPr>
        <w:tc>
          <w:tcPr>
            <w:tcW w:w="1612" w:type="dxa"/>
            <w:shd w:val="clear" w:color="auto" w:fill="auto"/>
            <w:tcMar>
              <w:top w:w="29" w:type="dxa"/>
              <w:left w:w="58" w:type="dxa"/>
              <w:bottom w:w="29" w:type="dxa"/>
              <w:right w:w="58" w:type="dxa"/>
            </w:tcMar>
            <w:vAlign w:val="center"/>
            <w:hideMark/>
          </w:tcPr>
          <w:p w:rsidR="00DA08DD" w:rsidRPr="006022CD" w:rsidRDefault="00DA08DD" w:rsidP="00D603D9">
            <w:pPr>
              <w:spacing w:after="0" w:line="240" w:lineRule="auto"/>
              <w:rPr>
                <w:rFonts w:ascii="Trebuchet MS" w:hAnsi="Trebuchet MS"/>
                <w:sz w:val="16"/>
                <w:szCs w:val="16"/>
              </w:rPr>
            </w:pPr>
            <w:r w:rsidRPr="006022CD">
              <w:rPr>
                <w:rFonts w:ascii="Trebuchet MS" w:hAnsi="Trebuchet MS"/>
                <w:sz w:val="16"/>
                <w:szCs w:val="16"/>
              </w:rPr>
              <w:t xml:space="preserve">First Tier Entity Operations </w:t>
            </w:r>
          </w:p>
          <w:p w:rsidR="00DA08DD" w:rsidRPr="00E12DCA" w:rsidRDefault="00DA08DD" w:rsidP="00D603D9">
            <w:pPr>
              <w:spacing w:after="0" w:line="240" w:lineRule="auto"/>
              <w:rPr>
                <w:rFonts w:ascii="Trebuchet MS" w:hAnsi="Trebuchet MS"/>
                <w:sz w:val="16"/>
                <w:szCs w:val="16"/>
              </w:rPr>
            </w:pPr>
            <w:r w:rsidRPr="006022CD">
              <w:rPr>
                <w:rFonts w:ascii="Trebuchet MS" w:hAnsi="Trebuchet MS"/>
                <w:i/>
                <w:sz w:val="12"/>
                <w:szCs w:val="12"/>
              </w:rPr>
              <w:t>(FWA Activity)</w:t>
            </w:r>
          </w:p>
        </w:tc>
        <w:tc>
          <w:tcPr>
            <w:tcW w:w="1440" w:type="dxa"/>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MEDIC Investigations and Fraud Alerts</w:t>
            </w:r>
          </w:p>
        </w:tc>
        <w:tc>
          <w:tcPr>
            <w:tcW w:w="423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Provide responsive data to NBI MEDIC following receipt of claim information from Pharmacy Services, Quality Improvement and/or Data Analysis &amp; Reporting department(s).</w:t>
            </w:r>
          </w:p>
        </w:tc>
        <w:tc>
          <w:tcPr>
            <w:tcW w:w="108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Incident/</w:t>
            </w:r>
            <w:r w:rsidRPr="00E12DCA">
              <w:rPr>
                <w:rFonts w:ascii="Trebuchet MS" w:hAnsi="Trebuchet MS"/>
                <w:sz w:val="16"/>
                <w:szCs w:val="16"/>
              </w:rPr>
              <w:br/>
              <w:t>Event-Based</w:t>
            </w:r>
          </w:p>
        </w:tc>
      </w:tr>
      <w:tr w:rsidR="00DA08DD" w:rsidRPr="005E418F" w:rsidTr="00DA08DD">
        <w:trPr>
          <w:trHeight w:val="854"/>
        </w:trPr>
        <w:tc>
          <w:tcPr>
            <w:tcW w:w="1612"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Compliance</w:t>
            </w:r>
          </w:p>
        </w:tc>
        <w:tc>
          <w:tcPr>
            <w:tcW w:w="171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OIG/GSA Exclusions</w:t>
            </w:r>
          </w:p>
        </w:tc>
        <w:tc>
          <w:tcPr>
            <w:tcW w:w="423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Review monthly exclusion reports from Data Analysis &amp; Reporting to confirm that no active vendors have been excluded from participation in federal health care programs.</w:t>
            </w:r>
          </w:p>
        </w:tc>
        <w:tc>
          <w:tcPr>
            <w:tcW w:w="1080" w:type="dxa"/>
            <w:shd w:val="clear" w:color="auto" w:fill="auto"/>
            <w:tcMar>
              <w:top w:w="29" w:type="dxa"/>
              <w:left w:w="58" w:type="dxa"/>
              <w:bottom w:w="29" w:type="dxa"/>
              <w:right w:w="58" w:type="dxa"/>
            </w:tcMar>
            <w:vAlign w:val="center"/>
            <w:hideMark/>
          </w:tcPr>
          <w:p w:rsidR="00DA08DD" w:rsidRPr="00E12DCA" w:rsidRDefault="00DA08DD" w:rsidP="00D603D9">
            <w:pPr>
              <w:spacing w:after="0" w:line="240" w:lineRule="auto"/>
              <w:rPr>
                <w:rFonts w:ascii="Trebuchet MS" w:hAnsi="Trebuchet MS"/>
                <w:sz w:val="16"/>
                <w:szCs w:val="16"/>
              </w:rPr>
            </w:pPr>
            <w:r w:rsidRPr="00E12DCA">
              <w:rPr>
                <w:rFonts w:ascii="Trebuchet MS" w:hAnsi="Trebuchet MS"/>
                <w:sz w:val="16"/>
                <w:szCs w:val="16"/>
              </w:rPr>
              <w:t>Monthly</w:t>
            </w:r>
          </w:p>
        </w:tc>
      </w:tr>
      <w:tr w:rsidR="00DA08DD" w:rsidRPr="005E418F" w:rsidTr="00DA08DD">
        <w:trPr>
          <w:trHeight w:val="854"/>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Default="00DA08DD" w:rsidP="00D603D9">
            <w:r w:rsidRPr="009D37E5">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Configuration</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Benefit Plan Build</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Changes to benefits are reviewed for accuracy.</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Annually</w:t>
            </w:r>
            <w:r>
              <w:rPr>
                <w:rFonts w:ascii="Trebuchet MS" w:hAnsi="Trebuchet MS"/>
                <w:sz w:val="16"/>
                <w:szCs w:val="16"/>
              </w:rPr>
              <w:t xml:space="preserve"> - Feb</w:t>
            </w:r>
          </w:p>
        </w:tc>
      </w:tr>
      <w:tr w:rsidR="00DA08DD" w:rsidRPr="005E418F" w:rsidTr="00DA08DD">
        <w:trPr>
          <w:trHeight w:val="854"/>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Default="00DA08DD" w:rsidP="00D603D9">
            <w:r w:rsidRPr="009D37E5">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Configuration</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Fee Schedules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Fee schedule uploads are reviewed for accuracy.</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Incident/</w:t>
            </w:r>
            <w:r w:rsidRPr="003A5AF2">
              <w:rPr>
                <w:rFonts w:ascii="Trebuchet MS" w:hAnsi="Trebuchet MS"/>
                <w:sz w:val="16"/>
                <w:szCs w:val="16"/>
              </w:rPr>
              <w:br/>
              <w:t>Event-Based</w:t>
            </w:r>
          </w:p>
        </w:tc>
      </w:tr>
      <w:tr w:rsidR="00DA08DD" w:rsidRPr="005E418F" w:rsidTr="00DA08DD">
        <w:trPr>
          <w:trHeight w:val="888"/>
        </w:trPr>
        <w:tc>
          <w:tcPr>
            <w:tcW w:w="1612" w:type="dxa"/>
            <w:tcBorders>
              <w:bottom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tcBorders>
              <w:bottom w:val="single" w:sz="4" w:space="0" w:color="8A8A8D"/>
            </w:tcBorders>
            <w:vAlign w:val="center"/>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Configuration</w:t>
            </w:r>
          </w:p>
        </w:tc>
        <w:tc>
          <w:tcPr>
            <w:tcW w:w="1710" w:type="dxa"/>
            <w:tcBorders>
              <w:bottom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OIG/GSA Exclusions</w:t>
            </w:r>
          </w:p>
        </w:tc>
        <w:tc>
          <w:tcPr>
            <w:tcW w:w="4230" w:type="dxa"/>
            <w:tcBorders>
              <w:bottom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Review monthly reports from Data Analysis &amp; Reporting to confirm that excluded/opted out providers in our system are set to deny for claims with dates of service during the exclusion period.</w:t>
            </w:r>
          </w:p>
        </w:tc>
        <w:tc>
          <w:tcPr>
            <w:tcW w:w="1080" w:type="dxa"/>
            <w:tcBorders>
              <w:bottom w:val="single" w:sz="4" w:space="0" w:color="8A8A8D"/>
            </w:tcBorders>
            <w:shd w:val="clear" w:color="auto" w:fill="auto"/>
            <w:tcMar>
              <w:top w:w="29" w:type="dxa"/>
              <w:left w:w="58" w:type="dxa"/>
              <w:bottom w:w="29" w:type="dxa"/>
              <w:right w:w="58" w:type="dxa"/>
            </w:tcMar>
            <w:vAlign w:val="center"/>
            <w:hideMark/>
          </w:tcPr>
          <w:p w:rsidR="00DA08DD" w:rsidRPr="003A5AF2" w:rsidRDefault="00DA08DD" w:rsidP="00D603D9">
            <w:pPr>
              <w:spacing w:after="0" w:line="240" w:lineRule="auto"/>
              <w:rPr>
                <w:rFonts w:ascii="Trebuchet MS" w:hAnsi="Trebuchet MS"/>
                <w:sz w:val="16"/>
                <w:szCs w:val="16"/>
              </w:rPr>
            </w:pPr>
            <w:r w:rsidRPr="003A5AF2">
              <w:rPr>
                <w:rFonts w:ascii="Trebuchet MS" w:hAnsi="Trebuchet MS"/>
                <w:sz w:val="16"/>
                <w:szCs w:val="16"/>
              </w:rPr>
              <w:t>Monthly</w:t>
            </w:r>
          </w:p>
        </w:tc>
      </w:tr>
      <w:tr w:rsidR="00DA08DD" w:rsidRPr="005E418F" w:rsidTr="00DA08DD">
        <w:trPr>
          <w:trHeight w:val="269"/>
        </w:trPr>
        <w:tc>
          <w:tcPr>
            <w:tcW w:w="1612" w:type="dxa"/>
            <w:shd w:val="clear" w:color="auto" w:fill="auto"/>
            <w:tcMar>
              <w:top w:w="29" w:type="dxa"/>
              <w:left w:w="58" w:type="dxa"/>
              <w:bottom w:w="29" w:type="dxa"/>
              <w:right w:w="58" w:type="dxa"/>
            </w:tcMar>
            <w:vAlign w:val="center"/>
            <w:hideMark/>
          </w:tcPr>
          <w:p w:rsidR="00DA08DD" w:rsidRPr="00D603D9" w:rsidRDefault="00DA08DD" w:rsidP="00D603D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Operations</w:t>
            </w:r>
          </w:p>
        </w:tc>
        <w:tc>
          <w:tcPr>
            <w:tcW w:w="1440" w:type="dxa"/>
            <w:vAlign w:val="center"/>
          </w:tcPr>
          <w:p w:rsidR="00DA08DD" w:rsidRPr="00D603D9" w:rsidRDefault="00DA08DD" w:rsidP="00D603D9">
            <w:pPr>
              <w:spacing w:after="0" w:line="240" w:lineRule="auto"/>
              <w:rPr>
                <w:rFonts w:ascii="Trebuchet MS" w:hAnsi="Trebuchet MS"/>
                <w:sz w:val="16"/>
                <w:szCs w:val="16"/>
              </w:rPr>
            </w:pPr>
            <w:r w:rsidRPr="00D603D9">
              <w:rPr>
                <w:rFonts w:ascii="Trebuchet MS" w:hAnsi="Trebuchet MS"/>
                <w:sz w:val="16"/>
                <w:szCs w:val="16"/>
              </w:rPr>
              <w:t>Configuration</w:t>
            </w:r>
          </w:p>
        </w:tc>
        <w:tc>
          <w:tcPr>
            <w:tcW w:w="1710" w:type="dxa"/>
            <w:shd w:val="clear" w:color="auto" w:fill="auto"/>
            <w:tcMar>
              <w:top w:w="29" w:type="dxa"/>
              <w:left w:w="58" w:type="dxa"/>
              <w:bottom w:w="29" w:type="dxa"/>
              <w:right w:w="58" w:type="dxa"/>
            </w:tcMar>
            <w:vAlign w:val="center"/>
            <w:hideMark/>
          </w:tcPr>
          <w:p w:rsidR="00DA08DD" w:rsidRPr="00D603D9" w:rsidRDefault="00DA08DD" w:rsidP="00D603D9">
            <w:pPr>
              <w:spacing w:after="0" w:line="240" w:lineRule="auto"/>
              <w:rPr>
                <w:rFonts w:ascii="Trebuchet MS" w:hAnsi="Trebuchet MS"/>
                <w:sz w:val="16"/>
                <w:szCs w:val="16"/>
              </w:rPr>
            </w:pPr>
            <w:r w:rsidRPr="00D603D9">
              <w:rPr>
                <w:rFonts w:ascii="Trebuchet MS" w:hAnsi="Trebuchet MS"/>
                <w:sz w:val="16"/>
                <w:szCs w:val="16"/>
              </w:rPr>
              <w:t>Provider Affiliation Load</w:t>
            </w:r>
          </w:p>
        </w:tc>
        <w:tc>
          <w:tcPr>
            <w:tcW w:w="4230" w:type="dxa"/>
            <w:shd w:val="clear" w:color="auto" w:fill="auto"/>
            <w:tcMar>
              <w:top w:w="29" w:type="dxa"/>
              <w:left w:w="58" w:type="dxa"/>
              <w:bottom w:w="29" w:type="dxa"/>
              <w:right w:w="58" w:type="dxa"/>
            </w:tcMar>
            <w:vAlign w:val="center"/>
            <w:hideMark/>
          </w:tcPr>
          <w:p w:rsidR="00DA08DD" w:rsidRPr="00D603D9" w:rsidRDefault="00DA08DD" w:rsidP="00D603D9">
            <w:pPr>
              <w:spacing w:after="0" w:line="240" w:lineRule="auto"/>
              <w:rPr>
                <w:rFonts w:ascii="Trebuchet MS" w:hAnsi="Trebuchet MS"/>
                <w:sz w:val="16"/>
                <w:szCs w:val="16"/>
              </w:rPr>
            </w:pPr>
            <w:r w:rsidRPr="00D603D9">
              <w:rPr>
                <w:rFonts w:ascii="Trebuchet MS" w:hAnsi="Trebuchet MS"/>
                <w:sz w:val="16"/>
                <w:szCs w:val="16"/>
              </w:rPr>
              <w:t>Changes to contracted and non-contracted provider records are reviewed for accuracy.</w:t>
            </w:r>
          </w:p>
        </w:tc>
        <w:tc>
          <w:tcPr>
            <w:tcW w:w="1080" w:type="dxa"/>
            <w:shd w:val="clear" w:color="auto" w:fill="auto"/>
            <w:tcMar>
              <w:top w:w="29" w:type="dxa"/>
              <w:left w:w="58" w:type="dxa"/>
              <w:bottom w:w="29" w:type="dxa"/>
              <w:right w:w="58" w:type="dxa"/>
            </w:tcMar>
            <w:vAlign w:val="center"/>
            <w:hideMark/>
          </w:tcPr>
          <w:p w:rsidR="00DA08DD" w:rsidRPr="00D603D9" w:rsidRDefault="00DA08DD" w:rsidP="00D603D9">
            <w:pPr>
              <w:spacing w:after="0" w:line="240" w:lineRule="auto"/>
              <w:rPr>
                <w:rFonts w:ascii="Trebuchet MS" w:hAnsi="Trebuchet MS"/>
                <w:sz w:val="16"/>
                <w:szCs w:val="16"/>
              </w:rPr>
            </w:pPr>
            <w:r w:rsidRPr="00D603D9">
              <w:rPr>
                <w:rFonts w:ascii="Trebuchet MS" w:hAnsi="Trebuchet MS"/>
                <w:sz w:val="16"/>
                <w:szCs w:val="16"/>
              </w:rPr>
              <w:t>Daily</w:t>
            </w:r>
          </w:p>
        </w:tc>
      </w:tr>
      <w:tr w:rsidR="00DA08DD" w:rsidRPr="005E418F" w:rsidTr="00DA08DD">
        <w:trPr>
          <w:trHeight w:val="269"/>
        </w:trPr>
        <w:tc>
          <w:tcPr>
            <w:tcW w:w="1612" w:type="dxa"/>
            <w:shd w:val="clear" w:color="auto" w:fill="auto"/>
            <w:tcMar>
              <w:top w:w="29" w:type="dxa"/>
              <w:left w:w="58" w:type="dxa"/>
              <w:bottom w:w="29" w:type="dxa"/>
              <w:right w:w="58" w:type="dxa"/>
            </w:tcMar>
            <w:vAlign w:val="center"/>
          </w:tcPr>
          <w:p w:rsidR="00DA08DD" w:rsidRPr="00006407" w:rsidRDefault="00DA08DD" w:rsidP="00006407">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Operations</w:t>
            </w:r>
          </w:p>
        </w:tc>
        <w:tc>
          <w:tcPr>
            <w:tcW w:w="1440" w:type="dxa"/>
            <w:vAlign w:val="center"/>
          </w:tcPr>
          <w:p w:rsidR="00DA08DD" w:rsidRPr="00006407" w:rsidRDefault="00DA08DD" w:rsidP="00006407">
            <w:pPr>
              <w:spacing w:after="0" w:line="240" w:lineRule="auto"/>
              <w:rPr>
                <w:rFonts w:ascii="Trebuchet MS" w:hAnsi="Trebuchet MS"/>
                <w:sz w:val="16"/>
                <w:szCs w:val="16"/>
              </w:rPr>
            </w:pPr>
            <w:r>
              <w:rPr>
                <w:rFonts w:ascii="Trebuchet MS" w:hAnsi="Trebuchet MS"/>
                <w:sz w:val="16"/>
                <w:szCs w:val="16"/>
              </w:rPr>
              <w:t>Customer</w:t>
            </w:r>
            <w:r w:rsidRPr="00006407">
              <w:rPr>
                <w:rFonts w:ascii="Trebuchet MS" w:hAnsi="Trebuchet MS"/>
                <w:sz w:val="16"/>
                <w:szCs w:val="16"/>
              </w:rPr>
              <w:t xml:space="preserve"> Service</w:t>
            </w:r>
          </w:p>
        </w:tc>
        <w:tc>
          <w:tcPr>
            <w:tcW w:w="1710" w:type="dxa"/>
            <w:shd w:val="clear" w:color="auto" w:fill="auto"/>
            <w:tcMar>
              <w:top w:w="29" w:type="dxa"/>
              <w:left w:w="58" w:type="dxa"/>
              <w:bottom w:w="29" w:type="dxa"/>
              <w:right w:w="58" w:type="dxa"/>
            </w:tcMar>
            <w:vAlign w:val="center"/>
          </w:tcPr>
          <w:p w:rsidR="00DA08DD" w:rsidRPr="009723C6" w:rsidRDefault="00DA08DD" w:rsidP="00006407">
            <w:pPr>
              <w:spacing w:after="0" w:line="240" w:lineRule="auto"/>
              <w:rPr>
                <w:rFonts w:ascii="Trebuchet MS" w:hAnsi="Trebuchet MS"/>
                <w:sz w:val="14"/>
                <w:szCs w:val="14"/>
              </w:rPr>
            </w:pPr>
            <w:r w:rsidRPr="009723C6">
              <w:rPr>
                <w:rFonts w:ascii="Trebuchet MS" w:hAnsi="Trebuchet MS"/>
                <w:sz w:val="14"/>
                <w:szCs w:val="14"/>
              </w:rPr>
              <w:t>Misclassified Grievances &amp; Organization Determinations</w:t>
            </w:r>
          </w:p>
        </w:tc>
        <w:tc>
          <w:tcPr>
            <w:tcW w:w="4230" w:type="dxa"/>
            <w:shd w:val="clear" w:color="auto" w:fill="auto"/>
            <w:tcMar>
              <w:top w:w="29" w:type="dxa"/>
              <w:left w:w="58" w:type="dxa"/>
              <w:bottom w:w="29" w:type="dxa"/>
              <w:right w:w="58" w:type="dxa"/>
            </w:tcMar>
            <w:vAlign w:val="center"/>
          </w:tcPr>
          <w:p w:rsidR="00DA08DD" w:rsidRPr="00D603D9" w:rsidRDefault="00DA08DD" w:rsidP="00006407">
            <w:pPr>
              <w:spacing w:after="0" w:line="240" w:lineRule="auto"/>
              <w:rPr>
                <w:rFonts w:ascii="Trebuchet MS" w:hAnsi="Trebuchet MS"/>
                <w:sz w:val="16"/>
                <w:szCs w:val="16"/>
              </w:rPr>
            </w:pPr>
            <w:r w:rsidRPr="00006407">
              <w:rPr>
                <w:rFonts w:ascii="Trebuchet MS" w:hAnsi="Trebuchet MS"/>
                <w:sz w:val="16"/>
                <w:szCs w:val="16"/>
              </w:rPr>
              <w:t>Review calls to ensure grievances and organization determinations are properly identified.</w:t>
            </w:r>
          </w:p>
        </w:tc>
        <w:tc>
          <w:tcPr>
            <w:tcW w:w="1080" w:type="dxa"/>
            <w:shd w:val="clear" w:color="auto" w:fill="auto"/>
            <w:tcMar>
              <w:top w:w="29" w:type="dxa"/>
              <w:left w:w="58" w:type="dxa"/>
              <w:bottom w:w="29" w:type="dxa"/>
              <w:right w:w="58" w:type="dxa"/>
            </w:tcMar>
            <w:vAlign w:val="center"/>
          </w:tcPr>
          <w:p w:rsidR="00DA08DD" w:rsidRPr="00D603D9" w:rsidRDefault="00DA08DD" w:rsidP="00006407">
            <w:pPr>
              <w:spacing w:after="0" w:line="240" w:lineRule="auto"/>
              <w:rPr>
                <w:rFonts w:ascii="Trebuchet MS" w:hAnsi="Trebuchet MS"/>
                <w:sz w:val="16"/>
                <w:szCs w:val="16"/>
              </w:rPr>
            </w:pPr>
            <w:r w:rsidRPr="00D603D9">
              <w:rPr>
                <w:rFonts w:ascii="Trebuchet MS" w:hAnsi="Trebuchet MS"/>
                <w:sz w:val="16"/>
                <w:szCs w:val="16"/>
              </w:rPr>
              <w:t>Daily</w:t>
            </w:r>
          </w:p>
        </w:tc>
      </w:tr>
      <w:tr w:rsidR="00DA08DD" w:rsidRPr="005E418F" w:rsidTr="00DA08DD">
        <w:trPr>
          <w:trHeight w:val="269"/>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006407" w:rsidRDefault="00DA08DD" w:rsidP="00006407">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006407" w:rsidRDefault="00DA08DD" w:rsidP="00006407">
            <w:pPr>
              <w:spacing w:after="0" w:line="240" w:lineRule="auto"/>
              <w:rPr>
                <w:rFonts w:ascii="Trebuchet MS" w:hAnsi="Trebuchet MS"/>
                <w:sz w:val="16"/>
                <w:szCs w:val="16"/>
              </w:rPr>
            </w:pPr>
            <w:r>
              <w:rPr>
                <w:rFonts w:ascii="Trebuchet MS" w:hAnsi="Trebuchet MS"/>
                <w:sz w:val="16"/>
                <w:szCs w:val="16"/>
              </w:rPr>
              <w:t>Customer</w:t>
            </w:r>
            <w:r w:rsidRPr="00006407">
              <w:rPr>
                <w:rFonts w:ascii="Trebuchet MS" w:hAnsi="Trebuchet MS"/>
                <w:sz w:val="16"/>
                <w:szCs w:val="16"/>
              </w:rPr>
              <w:t xml:space="preserve"> Service</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006407" w:rsidRDefault="00DA08DD" w:rsidP="00006407">
            <w:pPr>
              <w:spacing w:after="0" w:line="240" w:lineRule="auto"/>
              <w:rPr>
                <w:rFonts w:ascii="Trebuchet MS" w:hAnsi="Trebuchet MS"/>
                <w:sz w:val="16"/>
                <w:szCs w:val="16"/>
              </w:rPr>
            </w:pPr>
            <w:r w:rsidRPr="00006407">
              <w:rPr>
                <w:rFonts w:ascii="Trebuchet MS" w:hAnsi="Trebuchet MS"/>
                <w:sz w:val="16"/>
                <w:szCs w:val="16"/>
              </w:rPr>
              <w:t>Phone Stats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006407" w:rsidRDefault="00DA08DD" w:rsidP="00006407">
            <w:pPr>
              <w:spacing w:after="0" w:line="240" w:lineRule="auto"/>
              <w:rPr>
                <w:rFonts w:ascii="Trebuchet MS" w:hAnsi="Trebuchet MS"/>
                <w:sz w:val="16"/>
                <w:szCs w:val="16"/>
              </w:rPr>
            </w:pPr>
            <w:r w:rsidRPr="00006407">
              <w:rPr>
                <w:rFonts w:ascii="Trebuchet MS" w:hAnsi="Trebuchet MS"/>
                <w:sz w:val="16"/>
                <w:szCs w:val="16"/>
              </w:rPr>
              <w:t>Verify incoming calls are answered timely and within accepted abandonment rate.</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006407" w:rsidRDefault="00DA08DD" w:rsidP="00006407">
            <w:pPr>
              <w:spacing w:after="0" w:line="240" w:lineRule="auto"/>
              <w:rPr>
                <w:rFonts w:ascii="Trebuchet MS" w:hAnsi="Trebuchet MS"/>
                <w:sz w:val="16"/>
                <w:szCs w:val="16"/>
              </w:rPr>
            </w:pPr>
            <w:r w:rsidRPr="00006407">
              <w:rPr>
                <w:rFonts w:ascii="Trebuchet MS" w:hAnsi="Trebuchet MS"/>
                <w:sz w:val="16"/>
                <w:szCs w:val="16"/>
              </w:rPr>
              <w:t>Daily</w:t>
            </w:r>
          </w:p>
        </w:tc>
      </w:tr>
      <w:tr w:rsidR="00DA08DD" w:rsidRPr="009723C6" w:rsidTr="00DA08DD">
        <w:trPr>
          <w:trHeight w:val="53"/>
        </w:trPr>
        <w:tc>
          <w:tcPr>
            <w:tcW w:w="1612"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vAlign w:val="center"/>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Creditable Coverage</w:t>
            </w:r>
          </w:p>
        </w:tc>
        <w:tc>
          <w:tcPr>
            <w:tcW w:w="423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LEP confirmations to CMS and notices to members are made in a timely manner.</w:t>
            </w:r>
          </w:p>
        </w:tc>
        <w:tc>
          <w:tcPr>
            <w:tcW w:w="108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Monthly</w:t>
            </w:r>
          </w:p>
        </w:tc>
      </w:tr>
      <w:tr w:rsidR="00DA08DD" w:rsidRPr="005E418F" w:rsidTr="00DA08DD">
        <w:trPr>
          <w:trHeight w:val="188"/>
        </w:trPr>
        <w:tc>
          <w:tcPr>
            <w:tcW w:w="1612" w:type="dxa"/>
            <w:shd w:val="clear" w:color="auto" w:fill="auto"/>
            <w:tcMar>
              <w:top w:w="29" w:type="dxa"/>
              <w:left w:w="58" w:type="dxa"/>
              <w:bottom w:w="29" w:type="dxa"/>
              <w:right w:w="58" w:type="dxa"/>
            </w:tcMar>
            <w:vAlign w:val="center"/>
            <w:hideMark/>
          </w:tcPr>
          <w:p w:rsidR="00DA08DD" w:rsidRPr="005E418F" w:rsidRDefault="00DA08DD" w:rsidP="009723C6">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Enrollment Timeliness</w:t>
            </w:r>
          </w:p>
        </w:tc>
        <w:tc>
          <w:tcPr>
            <w:tcW w:w="423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Enrollment applications are processed in a timely manner.</w:t>
            </w:r>
          </w:p>
        </w:tc>
        <w:tc>
          <w:tcPr>
            <w:tcW w:w="108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Monthly</w:t>
            </w:r>
          </w:p>
        </w:tc>
      </w:tr>
      <w:tr w:rsidR="00DA08DD" w:rsidRPr="005E418F" w:rsidTr="00DA08DD">
        <w:trPr>
          <w:trHeight w:val="62"/>
        </w:trPr>
        <w:tc>
          <w:tcPr>
            <w:tcW w:w="1612" w:type="dxa"/>
            <w:shd w:val="clear" w:color="auto" w:fill="auto"/>
            <w:tcMar>
              <w:top w:w="29" w:type="dxa"/>
              <w:left w:w="58" w:type="dxa"/>
              <w:bottom w:w="29" w:type="dxa"/>
              <w:right w:w="58" w:type="dxa"/>
            </w:tcMar>
            <w:vAlign w:val="center"/>
            <w:hideMark/>
          </w:tcPr>
          <w:p w:rsidR="00DA08DD" w:rsidRPr="005E418F" w:rsidRDefault="00DA08DD" w:rsidP="00006407">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Late Payer Notices</w:t>
            </w:r>
          </w:p>
        </w:tc>
        <w:tc>
          <w:tcPr>
            <w:tcW w:w="423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Verify late payer notices were accurate and mailed to members in a timely manner.</w:t>
            </w:r>
          </w:p>
        </w:tc>
        <w:tc>
          <w:tcPr>
            <w:tcW w:w="1080" w:type="dxa"/>
            <w:shd w:val="clear" w:color="auto" w:fill="auto"/>
            <w:tcMar>
              <w:top w:w="29" w:type="dxa"/>
              <w:left w:w="58" w:type="dxa"/>
              <w:bottom w:w="29" w:type="dxa"/>
              <w:right w:w="58" w:type="dxa"/>
            </w:tcMar>
            <w:vAlign w:val="center"/>
            <w:hideMark/>
          </w:tcPr>
          <w:p w:rsidR="00DA08DD" w:rsidRPr="009723C6" w:rsidRDefault="00DA08DD" w:rsidP="00006407">
            <w:pPr>
              <w:spacing w:after="0" w:line="240" w:lineRule="auto"/>
              <w:rPr>
                <w:rFonts w:ascii="Trebuchet MS" w:hAnsi="Trebuchet MS"/>
                <w:sz w:val="16"/>
                <w:szCs w:val="16"/>
              </w:rPr>
            </w:pPr>
            <w:r w:rsidRPr="009723C6">
              <w:rPr>
                <w:rFonts w:ascii="Trebuchet MS" w:hAnsi="Trebuchet MS"/>
                <w:sz w:val="16"/>
                <w:szCs w:val="16"/>
              </w:rPr>
              <w:t>Monthly</w:t>
            </w:r>
          </w:p>
        </w:tc>
      </w:tr>
      <w:tr w:rsidR="00DA08DD" w:rsidRPr="005E418F" w:rsidTr="00DA08DD">
        <w:trPr>
          <w:trHeight w:val="62"/>
        </w:trPr>
        <w:tc>
          <w:tcPr>
            <w:tcW w:w="1612" w:type="dxa"/>
            <w:shd w:val="clear" w:color="auto" w:fill="auto"/>
            <w:tcMar>
              <w:top w:w="29" w:type="dxa"/>
              <w:left w:w="58" w:type="dxa"/>
              <w:bottom w:w="29" w:type="dxa"/>
              <w:right w:w="58" w:type="dxa"/>
            </w:tcMar>
            <w:vAlign w:val="center"/>
          </w:tcPr>
          <w:p w:rsidR="00DA08DD" w:rsidRPr="005E418F" w:rsidRDefault="00DA08DD" w:rsidP="00D4146A">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D4146A" w:rsidRDefault="00DA08DD" w:rsidP="00D4146A">
            <w:pPr>
              <w:spacing w:after="0" w:line="240" w:lineRule="auto"/>
              <w:rPr>
                <w:rFonts w:ascii="Trebuchet MS" w:hAnsi="Trebuchet MS"/>
                <w:sz w:val="16"/>
                <w:szCs w:val="16"/>
              </w:rPr>
            </w:pPr>
            <w:r w:rsidRPr="00D4146A">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sidRPr="00D4146A">
              <w:rPr>
                <w:rFonts w:ascii="Trebuchet MS" w:hAnsi="Trebuchet MS"/>
                <w:sz w:val="16"/>
                <w:szCs w:val="16"/>
              </w:rPr>
              <w:t>MSP Review/Update</w:t>
            </w:r>
          </w:p>
        </w:tc>
        <w:tc>
          <w:tcPr>
            <w:tcW w:w="423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sidRPr="00D4146A">
              <w:rPr>
                <w:rFonts w:ascii="Trebuchet MS" w:hAnsi="Trebuchet MS"/>
                <w:sz w:val="16"/>
                <w:szCs w:val="16"/>
              </w:rPr>
              <w:t>Review 10% of MSP records to ensure they were processed correctly, including updates to CMS' Electronic Correspondence Referral System (ECRS) as necessary.</w:t>
            </w:r>
          </w:p>
        </w:tc>
        <w:tc>
          <w:tcPr>
            <w:tcW w:w="108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sidRPr="009723C6">
              <w:rPr>
                <w:rFonts w:ascii="Trebuchet MS" w:hAnsi="Trebuchet MS"/>
                <w:sz w:val="16"/>
                <w:szCs w:val="16"/>
              </w:rPr>
              <w:t>Monthly</w:t>
            </w:r>
          </w:p>
        </w:tc>
      </w:tr>
      <w:tr w:rsidR="00DA08DD" w:rsidRPr="005E418F" w:rsidTr="00DA08DD">
        <w:trPr>
          <w:trHeight w:val="62"/>
        </w:trPr>
        <w:tc>
          <w:tcPr>
            <w:tcW w:w="1612" w:type="dxa"/>
            <w:shd w:val="clear" w:color="auto" w:fill="auto"/>
            <w:tcMar>
              <w:top w:w="29" w:type="dxa"/>
              <w:left w:w="58" w:type="dxa"/>
              <w:bottom w:w="29" w:type="dxa"/>
              <w:right w:w="58" w:type="dxa"/>
            </w:tcMar>
            <w:vAlign w:val="center"/>
          </w:tcPr>
          <w:p w:rsidR="00DA08DD" w:rsidRPr="005E418F" w:rsidRDefault="00DA08DD" w:rsidP="00D4146A">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D4146A" w:rsidRDefault="00DA08DD" w:rsidP="00D4146A">
            <w:pPr>
              <w:spacing w:after="0" w:line="240" w:lineRule="auto"/>
              <w:rPr>
                <w:rFonts w:ascii="Trebuchet MS" w:hAnsi="Trebuchet MS"/>
                <w:sz w:val="16"/>
                <w:szCs w:val="16"/>
              </w:rPr>
            </w:pPr>
            <w:r w:rsidRPr="00D4146A">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Pr>
                <w:rFonts w:ascii="Trebuchet MS" w:hAnsi="Trebuchet MS"/>
                <w:sz w:val="16"/>
                <w:szCs w:val="16"/>
              </w:rPr>
              <w:t>OEV Process</w:t>
            </w:r>
          </w:p>
        </w:tc>
        <w:tc>
          <w:tcPr>
            <w:tcW w:w="423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sidRPr="00D4146A">
              <w:rPr>
                <w:rFonts w:ascii="Trebuchet MS" w:hAnsi="Trebuchet MS"/>
                <w:sz w:val="16"/>
                <w:szCs w:val="16"/>
              </w:rPr>
              <w:t>Verify required OEV procedures are followed according to Medicare requirements.</w:t>
            </w:r>
          </w:p>
        </w:tc>
        <w:tc>
          <w:tcPr>
            <w:tcW w:w="1080" w:type="dxa"/>
            <w:shd w:val="clear" w:color="auto" w:fill="auto"/>
            <w:tcMar>
              <w:top w:w="29" w:type="dxa"/>
              <w:left w:w="58" w:type="dxa"/>
              <w:bottom w:w="29" w:type="dxa"/>
              <w:right w:w="58" w:type="dxa"/>
            </w:tcMar>
            <w:vAlign w:val="center"/>
          </w:tcPr>
          <w:p w:rsidR="00DA08DD" w:rsidRPr="009723C6" w:rsidRDefault="00DA08DD" w:rsidP="00D4146A">
            <w:pPr>
              <w:spacing w:after="0" w:line="240" w:lineRule="auto"/>
              <w:rPr>
                <w:rFonts w:ascii="Trebuchet MS" w:hAnsi="Trebuchet MS"/>
                <w:sz w:val="16"/>
                <w:szCs w:val="16"/>
              </w:rPr>
            </w:pPr>
            <w:r>
              <w:rPr>
                <w:rFonts w:ascii="Trebuchet MS" w:hAnsi="Trebuchet MS"/>
                <w:sz w:val="16"/>
                <w:szCs w:val="16"/>
              </w:rPr>
              <w:t>Daily</w:t>
            </w:r>
          </w:p>
        </w:tc>
      </w:tr>
      <w:tr w:rsidR="00DA08DD" w:rsidRPr="00BA4B19" w:rsidTr="00DA08DD">
        <w:trPr>
          <w:trHeight w:val="557"/>
        </w:trPr>
        <w:tc>
          <w:tcPr>
            <w:tcW w:w="1612"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Internal Operations</w:t>
            </w:r>
          </w:p>
        </w:tc>
        <w:tc>
          <w:tcPr>
            <w:tcW w:w="1440" w:type="dxa"/>
            <w:vAlign w:val="center"/>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Enrollment</w:t>
            </w:r>
          </w:p>
        </w:tc>
        <w:tc>
          <w:tcPr>
            <w:tcW w:w="171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TRR Processing/Letters</w:t>
            </w:r>
          </w:p>
        </w:tc>
        <w:tc>
          <w:tcPr>
            <w:tcW w:w="423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Updates to member records per TRR are accurate and any applicable notices to members are provided in a timely manner.</w:t>
            </w:r>
          </w:p>
        </w:tc>
        <w:tc>
          <w:tcPr>
            <w:tcW w:w="108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Daily</w:t>
            </w:r>
          </w:p>
        </w:tc>
      </w:tr>
      <w:tr w:rsidR="00DA08DD" w:rsidRPr="00BA4B19" w:rsidTr="00DA08DD">
        <w:trPr>
          <w:trHeight w:val="48"/>
        </w:trPr>
        <w:tc>
          <w:tcPr>
            <w:tcW w:w="1612"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Internal Operations</w:t>
            </w:r>
          </w:p>
        </w:tc>
        <w:tc>
          <w:tcPr>
            <w:tcW w:w="1440" w:type="dxa"/>
            <w:vAlign w:val="center"/>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Finance</w:t>
            </w:r>
          </w:p>
        </w:tc>
        <w:tc>
          <w:tcPr>
            <w:tcW w:w="171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Premium Refunds</w:t>
            </w:r>
          </w:p>
        </w:tc>
        <w:tc>
          <w:tcPr>
            <w:tcW w:w="423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Premiums are refunded to termed members in a timely manner.</w:t>
            </w:r>
          </w:p>
        </w:tc>
        <w:tc>
          <w:tcPr>
            <w:tcW w:w="108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Monthly</w:t>
            </w:r>
          </w:p>
        </w:tc>
      </w:tr>
      <w:tr w:rsidR="00DA08DD" w:rsidRPr="00BA4B19" w:rsidTr="00DA08DD">
        <w:trPr>
          <w:trHeight w:val="278"/>
        </w:trPr>
        <w:tc>
          <w:tcPr>
            <w:tcW w:w="1612"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Internal Operations</w:t>
            </w:r>
          </w:p>
        </w:tc>
        <w:tc>
          <w:tcPr>
            <w:tcW w:w="1440" w:type="dxa"/>
            <w:vAlign w:val="center"/>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Human Resources</w:t>
            </w:r>
          </w:p>
        </w:tc>
        <w:tc>
          <w:tcPr>
            <w:tcW w:w="171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ComplianceWire Training</w:t>
            </w:r>
          </w:p>
        </w:tc>
        <w:tc>
          <w:tcPr>
            <w:tcW w:w="4230" w:type="dxa"/>
            <w:shd w:val="clear" w:color="auto" w:fill="auto"/>
            <w:tcMar>
              <w:top w:w="29" w:type="dxa"/>
              <w:left w:w="58" w:type="dxa"/>
              <w:bottom w:w="29" w:type="dxa"/>
              <w:right w:w="58" w:type="dxa"/>
            </w:tcMar>
            <w:vAlign w:val="center"/>
            <w:hideMark/>
          </w:tcPr>
          <w:p w:rsidR="00DA08DD" w:rsidRDefault="00DA08DD" w:rsidP="00D4146A">
            <w:pPr>
              <w:spacing w:after="0" w:line="240" w:lineRule="auto"/>
              <w:rPr>
                <w:rFonts w:ascii="Trebuchet MS" w:hAnsi="Trebuchet MS"/>
                <w:sz w:val="16"/>
                <w:szCs w:val="16"/>
              </w:rPr>
            </w:pPr>
          </w:p>
          <w:p w:rsidR="00DA08DD" w:rsidRDefault="00DA08DD" w:rsidP="00D4146A">
            <w:pPr>
              <w:spacing w:after="0" w:line="240" w:lineRule="auto"/>
              <w:rPr>
                <w:rFonts w:ascii="Trebuchet MS" w:hAnsi="Trebuchet MS"/>
                <w:sz w:val="16"/>
                <w:szCs w:val="16"/>
              </w:rPr>
            </w:pPr>
            <w:r w:rsidRPr="00BA4B19">
              <w:rPr>
                <w:rFonts w:ascii="Trebuchet MS" w:hAnsi="Trebuchet MS"/>
                <w:sz w:val="16"/>
                <w:szCs w:val="16"/>
              </w:rPr>
              <w:t>Ensure Medicare compliance training is completed by employees in a timely manner.</w:t>
            </w:r>
          </w:p>
          <w:p w:rsidR="00DA08DD" w:rsidRPr="00BA4B19" w:rsidRDefault="00DA08DD" w:rsidP="00D4146A">
            <w:pPr>
              <w:spacing w:after="0" w:line="240" w:lineRule="auto"/>
              <w:rPr>
                <w:rFonts w:ascii="Trebuchet MS" w:hAnsi="Trebuchet MS"/>
                <w:sz w:val="16"/>
                <w:szCs w:val="16"/>
              </w:rPr>
            </w:pPr>
          </w:p>
        </w:tc>
        <w:tc>
          <w:tcPr>
            <w:tcW w:w="1080" w:type="dxa"/>
            <w:shd w:val="clear" w:color="auto" w:fill="auto"/>
            <w:tcMar>
              <w:top w:w="29" w:type="dxa"/>
              <w:left w:w="58" w:type="dxa"/>
              <w:bottom w:w="29" w:type="dxa"/>
              <w:right w:w="58" w:type="dxa"/>
            </w:tcMar>
            <w:vAlign w:val="center"/>
            <w:hideMark/>
          </w:tcPr>
          <w:p w:rsidR="00DA08DD" w:rsidRPr="00BA4B19" w:rsidRDefault="00DA08DD" w:rsidP="00D4146A">
            <w:pPr>
              <w:spacing w:after="0" w:line="240" w:lineRule="auto"/>
              <w:rPr>
                <w:rFonts w:ascii="Trebuchet MS" w:hAnsi="Trebuchet MS"/>
                <w:sz w:val="16"/>
                <w:szCs w:val="16"/>
              </w:rPr>
            </w:pPr>
            <w:r w:rsidRPr="00BA4B19">
              <w:rPr>
                <w:rFonts w:ascii="Trebuchet MS" w:hAnsi="Trebuchet MS"/>
                <w:sz w:val="16"/>
                <w:szCs w:val="16"/>
              </w:rPr>
              <w:t>Weekly</w:t>
            </w:r>
          </w:p>
        </w:tc>
      </w:tr>
      <w:tr w:rsidR="00DA08DD" w:rsidRPr="005E418F" w:rsidTr="00CE314C">
        <w:trPr>
          <w:trHeight w:val="429"/>
        </w:trPr>
        <w:tc>
          <w:tcPr>
            <w:tcW w:w="1612"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Type of Monitoring</w:t>
            </w:r>
          </w:p>
        </w:tc>
        <w:tc>
          <w:tcPr>
            <w:tcW w:w="1440" w:type="dxa"/>
            <w:shd w:val="clear" w:color="000000" w:fill="C1E5DA"/>
            <w:vAlign w:val="center"/>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Department</w:t>
            </w:r>
          </w:p>
        </w:tc>
        <w:tc>
          <w:tcPr>
            <w:tcW w:w="171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Name of Component</w:t>
            </w:r>
            <w:r>
              <w:rPr>
                <w:rFonts w:ascii="Trebuchet MS" w:hAnsi="Trebuchet MS"/>
                <w:b/>
                <w:bCs/>
                <w:sz w:val="16"/>
                <w:szCs w:val="16"/>
              </w:rPr>
              <w:t xml:space="preserve"> </w:t>
            </w:r>
            <w:r w:rsidRPr="003E3757">
              <w:rPr>
                <w:rFonts w:ascii="Trebuchet MS" w:hAnsi="Trebuchet MS"/>
                <w:b/>
                <w:bCs/>
                <w:sz w:val="16"/>
                <w:szCs w:val="16"/>
              </w:rPr>
              <w:t>/</w:t>
            </w:r>
            <w:r>
              <w:rPr>
                <w:rFonts w:ascii="Trebuchet MS" w:hAnsi="Trebuchet MS"/>
                <w:b/>
                <w:bCs/>
                <w:sz w:val="16"/>
                <w:szCs w:val="16"/>
              </w:rPr>
              <w:t xml:space="preserve"> </w:t>
            </w:r>
            <w:r w:rsidRPr="003E3757">
              <w:rPr>
                <w:rFonts w:ascii="Trebuchet MS" w:hAnsi="Trebuchet MS"/>
                <w:b/>
                <w:bCs/>
                <w:sz w:val="16"/>
                <w:szCs w:val="16"/>
              </w:rPr>
              <w:t>Operation</w:t>
            </w:r>
          </w:p>
        </w:tc>
        <w:tc>
          <w:tcPr>
            <w:tcW w:w="423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Description of Monitoring Activity</w:t>
            </w:r>
          </w:p>
        </w:tc>
        <w:tc>
          <w:tcPr>
            <w:tcW w:w="1080" w:type="dxa"/>
            <w:shd w:val="clear" w:color="000000" w:fill="C1E5DA"/>
            <w:vAlign w:val="center"/>
            <w:hideMark/>
          </w:tcPr>
          <w:p w:rsidR="00DA08DD" w:rsidRPr="003E3757" w:rsidRDefault="00041780" w:rsidP="00CE314C">
            <w:pPr>
              <w:spacing w:after="0" w:line="240" w:lineRule="auto"/>
              <w:rPr>
                <w:rFonts w:ascii="Trebuchet MS" w:hAnsi="Trebuchet MS"/>
                <w:b/>
                <w:bCs/>
                <w:sz w:val="16"/>
                <w:szCs w:val="16"/>
              </w:rPr>
            </w:pPr>
            <w:r>
              <w:rPr>
                <w:rFonts w:ascii="Trebuchet MS" w:hAnsi="Trebuchet MS"/>
                <w:b/>
                <w:bCs/>
                <w:sz w:val="16"/>
                <w:szCs w:val="16"/>
              </w:rPr>
              <w:t>Control / Monitoring</w:t>
            </w:r>
            <w:r w:rsidRPr="003E3757">
              <w:rPr>
                <w:rFonts w:ascii="Trebuchet MS" w:hAnsi="Trebuchet MS"/>
                <w:b/>
                <w:bCs/>
                <w:sz w:val="16"/>
                <w:szCs w:val="16"/>
              </w:rPr>
              <w:t xml:space="preserve"> Frequency</w:t>
            </w:r>
          </w:p>
        </w:tc>
      </w:tr>
      <w:tr w:rsidR="00DA08DD" w:rsidRPr="00BA4B19" w:rsidTr="00DA08DD">
        <w:trPr>
          <w:trHeight w:val="278"/>
        </w:trPr>
        <w:tc>
          <w:tcPr>
            <w:tcW w:w="1612" w:type="dxa"/>
            <w:shd w:val="clear" w:color="auto" w:fill="auto"/>
            <w:tcMar>
              <w:top w:w="29" w:type="dxa"/>
              <w:left w:w="58" w:type="dxa"/>
              <w:bottom w:w="29" w:type="dxa"/>
              <w:right w:w="58" w:type="dxa"/>
            </w:tcMar>
            <w:vAlign w:val="center"/>
          </w:tcPr>
          <w:p w:rsidR="00DA08DD" w:rsidRPr="00BA4B19" w:rsidRDefault="00DA08DD" w:rsidP="00BA4B19">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Human Resources</w:t>
            </w:r>
          </w:p>
        </w:tc>
        <w:tc>
          <w:tcPr>
            <w:tcW w:w="1710" w:type="dxa"/>
            <w:shd w:val="clear" w:color="auto" w:fill="auto"/>
            <w:tcMar>
              <w:top w:w="29" w:type="dxa"/>
              <w:left w:w="58" w:type="dxa"/>
              <w:bottom w:w="29" w:type="dxa"/>
              <w:right w:w="58" w:type="dxa"/>
            </w:tcMar>
            <w:vAlign w:val="center"/>
          </w:tcPr>
          <w:p w:rsidR="00DA08DD" w:rsidRPr="00BA4B19" w:rsidRDefault="00DA08DD" w:rsidP="00BA4B19">
            <w:pPr>
              <w:spacing w:after="0" w:line="240" w:lineRule="auto"/>
              <w:rPr>
                <w:rFonts w:ascii="Trebuchet MS" w:hAnsi="Trebuchet MS"/>
                <w:sz w:val="16"/>
                <w:szCs w:val="16"/>
              </w:rPr>
            </w:pPr>
            <w:r>
              <w:rPr>
                <w:rFonts w:ascii="Trebuchet MS" w:hAnsi="Trebuchet MS"/>
                <w:sz w:val="16"/>
                <w:szCs w:val="16"/>
              </w:rPr>
              <w:t>OIG/GSA Exclusions</w:t>
            </w:r>
          </w:p>
        </w:tc>
        <w:tc>
          <w:tcPr>
            <w:tcW w:w="4230" w:type="dxa"/>
            <w:shd w:val="clear" w:color="auto" w:fill="auto"/>
            <w:tcMar>
              <w:top w:w="29" w:type="dxa"/>
              <w:left w:w="58" w:type="dxa"/>
              <w:bottom w:w="29" w:type="dxa"/>
              <w:right w:w="58" w:type="dxa"/>
            </w:tcMar>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Review monthly exclusion reports from Data Analysis &amp; Reporting to confirm that no employees have been excluded from participation in federal health care programs.</w:t>
            </w:r>
          </w:p>
        </w:tc>
        <w:tc>
          <w:tcPr>
            <w:tcW w:w="1080" w:type="dxa"/>
            <w:shd w:val="clear" w:color="auto" w:fill="auto"/>
            <w:tcMar>
              <w:top w:w="29" w:type="dxa"/>
              <w:left w:w="58" w:type="dxa"/>
              <w:bottom w:w="29" w:type="dxa"/>
              <w:right w:w="58" w:type="dxa"/>
            </w:tcMar>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Monthly</w:t>
            </w:r>
          </w:p>
        </w:tc>
      </w:tr>
      <w:tr w:rsidR="00DA08DD" w:rsidRPr="00BA4B19" w:rsidTr="00DA08DD">
        <w:trPr>
          <w:trHeight w:val="323"/>
        </w:trPr>
        <w:tc>
          <w:tcPr>
            <w:tcW w:w="1612"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lastRenderedPageBreak/>
              <w:t>Internal Operations</w:t>
            </w:r>
          </w:p>
        </w:tc>
        <w:tc>
          <w:tcPr>
            <w:tcW w:w="1440" w:type="dxa"/>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Marketing</w:t>
            </w:r>
          </w:p>
        </w:tc>
        <w:tc>
          <w:tcPr>
            <w:tcW w:w="171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Retiree Group Benefit Materials</w:t>
            </w:r>
          </w:p>
        </w:tc>
        <w:tc>
          <w:tcPr>
            <w:tcW w:w="423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Ensure benefit materials are accurate and delivered to retiree groups in a timely manner.</w:t>
            </w:r>
          </w:p>
          <w:p w:rsidR="00DA08DD" w:rsidRPr="00BA4B19" w:rsidRDefault="00DA08DD" w:rsidP="00BA4B19">
            <w:pPr>
              <w:spacing w:after="0" w:line="240" w:lineRule="auto"/>
              <w:rPr>
                <w:rFonts w:ascii="Trebuchet MS" w:hAnsi="Trebuchet MS"/>
                <w:i/>
                <w:sz w:val="14"/>
                <w:szCs w:val="14"/>
              </w:rPr>
            </w:pPr>
            <w:r w:rsidRPr="00BA4B19">
              <w:rPr>
                <w:rFonts w:ascii="Trebuchet MS" w:hAnsi="Trebuchet MS"/>
                <w:i/>
                <w:sz w:val="14"/>
                <w:szCs w:val="14"/>
              </w:rPr>
              <w:t>(applicable to Senior Health Plan only)</w:t>
            </w:r>
          </w:p>
        </w:tc>
        <w:tc>
          <w:tcPr>
            <w:tcW w:w="108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Annually</w:t>
            </w:r>
            <w:r>
              <w:rPr>
                <w:rFonts w:ascii="Trebuchet MS" w:hAnsi="Trebuchet MS"/>
                <w:sz w:val="16"/>
                <w:szCs w:val="16"/>
              </w:rPr>
              <w:t xml:space="preserve"> - Oct</w:t>
            </w:r>
          </w:p>
        </w:tc>
      </w:tr>
      <w:tr w:rsidR="00DA08DD" w:rsidRPr="005E418F" w:rsidTr="00DA08DD">
        <w:trPr>
          <w:trHeight w:val="125"/>
        </w:trPr>
        <w:tc>
          <w:tcPr>
            <w:tcW w:w="1612" w:type="dxa"/>
            <w:shd w:val="clear" w:color="auto" w:fill="auto"/>
            <w:tcMar>
              <w:top w:w="29" w:type="dxa"/>
              <w:left w:w="58" w:type="dxa"/>
              <w:bottom w:w="29" w:type="dxa"/>
              <w:right w:w="58" w:type="dxa"/>
            </w:tcMar>
            <w:vAlign w:val="center"/>
            <w:hideMark/>
          </w:tcPr>
          <w:p w:rsidR="00DA08DD" w:rsidRPr="005E418F" w:rsidRDefault="00DA08DD" w:rsidP="00BA4B19">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Medical Management</w:t>
            </w:r>
          </w:p>
        </w:tc>
        <w:tc>
          <w:tcPr>
            <w:tcW w:w="171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Denial Notices</w:t>
            </w:r>
          </w:p>
        </w:tc>
        <w:tc>
          <w:tcPr>
            <w:tcW w:w="423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Verify denial notices are timely, accurate and contain sufficient detail to explain the reason for denial.</w:t>
            </w:r>
          </w:p>
        </w:tc>
        <w:tc>
          <w:tcPr>
            <w:tcW w:w="108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Pr>
                <w:rFonts w:ascii="Trebuchet MS" w:hAnsi="Trebuchet MS"/>
                <w:sz w:val="16"/>
                <w:szCs w:val="16"/>
              </w:rPr>
              <w:t>Daily</w:t>
            </w:r>
          </w:p>
        </w:tc>
      </w:tr>
      <w:tr w:rsidR="00DA08DD" w:rsidRPr="005E418F" w:rsidTr="00DA08DD">
        <w:trPr>
          <w:trHeight w:val="440"/>
        </w:trPr>
        <w:tc>
          <w:tcPr>
            <w:tcW w:w="1612" w:type="dxa"/>
            <w:shd w:val="clear" w:color="auto" w:fill="auto"/>
            <w:tcMar>
              <w:top w:w="29" w:type="dxa"/>
              <w:left w:w="58" w:type="dxa"/>
              <w:bottom w:w="29" w:type="dxa"/>
              <w:right w:w="58" w:type="dxa"/>
            </w:tcMar>
            <w:vAlign w:val="center"/>
            <w:hideMark/>
          </w:tcPr>
          <w:p w:rsidR="00DA08DD" w:rsidRPr="005E418F" w:rsidRDefault="00DA08DD" w:rsidP="00BA4B19">
            <w:pPr>
              <w:spacing w:after="0" w:line="240" w:lineRule="auto"/>
              <w:rPr>
                <w:rFonts w:ascii="Trebuchet MS" w:hAnsi="Trebuchet MS"/>
                <w:color w:val="FF0000"/>
                <w:sz w:val="16"/>
                <w:szCs w:val="16"/>
              </w:rPr>
            </w:pPr>
            <w:r w:rsidRPr="009723C6">
              <w:rPr>
                <w:rFonts w:ascii="Trebuchet MS" w:hAnsi="Trebuchet MS"/>
                <w:sz w:val="16"/>
                <w:szCs w:val="16"/>
              </w:rPr>
              <w:t>Internal Operations</w:t>
            </w:r>
          </w:p>
        </w:tc>
        <w:tc>
          <w:tcPr>
            <w:tcW w:w="1440" w:type="dxa"/>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Medical Management</w:t>
            </w:r>
          </w:p>
        </w:tc>
        <w:tc>
          <w:tcPr>
            <w:tcW w:w="171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Organization Determinations</w:t>
            </w:r>
          </w:p>
        </w:tc>
        <w:tc>
          <w:tcPr>
            <w:tcW w:w="423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Verify a sample of organization determinations are processed and communicated in accordance with Medicare requirements.</w:t>
            </w:r>
          </w:p>
        </w:tc>
        <w:tc>
          <w:tcPr>
            <w:tcW w:w="108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Monthly</w:t>
            </w:r>
          </w:p>
        </w:tc>
      </w:tr>
      <w:tr w:rsidR="00DA08DD" w:rsidRPr="005E418F" w:rsidTr="00DA08DD">
        <w:trPr>
          <w:trHeight w:val="386"/>
        </w:trPr>
        <w:tc>
          <w:tcPr>
            <w:tcW w:w="1612"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vAlign w:val="center"/>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Medical Management</w:t>
            </w:r>
          </w:p>
        </w:tc>
        <w:tc>
          <w:tcPr>
            <w:tcW w:w="171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Provider Outreach</w:t>
            </w:r>
          </w:p>
        </w:tc>
        <w:tc>
          <w:tcPr>
            <w:tcW w:w="423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Verify sufficient outreach to providers or enrollees was performed to obtain additional information necessary to make appropriate clinical decisions.</w:t>
            </w:r>
          </w:p>
        </w:tc>
        <w:tc>
          <w:tcPr>
            <w:tcW w:w="1080" w:type="dxa"/>
            <w:shd w:val="clear" w:color="auto" w:fill="auto"/>
            <w:tcMar>
              <w:top w:w="29" w:type="dxa"/>
              <w:left w:w="58" w:type="dxa"/>
              <w:bottom w:w="29" w:type="dxa"/>
              <w:right w:w="58" w:type="dxa"/>
            </w:tcMar>
            <w:vAlign w:val="center"/>
            <w:hideMark/>
          </w:tcPr>
          <w:p w:rsidR="00DA08DD" w:rsidRPr="00BA4B19" w:rsidRDefault="00DA08DD" w:rsidP="00BA4B19">
            <w:pPr>
              <w:spacing w:after="0" w:line="240" w:lineRule="auto"/>
              <w:rPr>
                <w:rFonts w:ascii="Trebuchet MS" w:hAnsi="Trebuchet MS"/>
                <w:sz w:val="16"/>
                <w:szCs w:val="16"/>
              </w:rPr>
            </w:pPr>
            <w:r w:rsidRPr="00BA4B19">
              <w:rPr>
                <w:rFonts w:ascii="Trebuchet MS" w:hAnsi="Trebuchet MS"/>
                <w:sz w:val="16"/>
                <w:szCs w:val="16"/>
              </w:rPr>
              <w:t>Weekly</w:t>
            </w:r>
          </w:p>
        </w:tc>
      </w:tr>
      <w:tr w:rsidR="00DA08DD" w:rsidRPr="003659A1"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6022CD" w:rsidRDefault="00DA08DD" w:rsidP="00BA4B19">
            <w:pPr>
              <w:spacing w:after="0" w:line="240" w:lineRule="auto"/>
              <w:rPr>
                <w:rFonts w:ascii="Trebuchet MS" w:hAnsi="Trebuchet MS"/>
                <w:sz w:val="16"/>
                <w:szCs w:val="16"/>
              </w:rPr>
            </w:pPr>
            <w:r w:rsidRPr="006022CD">
              <w:rPr>
                <w:rFonts w:ascii="Trebuchet MS" w:hAnsi="Trebuchet MS"/>
                <w:sz w:val="16"/>
                <w:szCs w:val="16"/>
              </w:rPr>
              <w:t xml:space="preserve">First Tier Entity Operations </w:t>
            </w:r>
          </w:p>
          <w:p w:rsidR="00DA08DD" w:rsidRPr="003659A1" w:rsidRDefault="00DA08DD" w:rsidP="00BA4B19">
            <w:pPr>
              <w:spacing w:after="0" w:line="240" w:lineRule="auto"/>
              <w:rPr>
                <w:rFonts w:ascii="Trebuchet MS" w:hAnsi="Trebuchet MS"/>
                <w:sz w:val="16"/>
                <w:szCs w:val="16"/>
              </w:rPr>
            </w:pPr>
            <w:r w:rsidRPr="006022CD">
              <w:rPr>
                <w:rFonts w:ascii="Trebuchet MS" w:hAnsi="Trebuchet MS"/>
                <w:i/>
                <w:sz w:val="12"/>
                <w:szCs w:val="12"/>
              </w:rPr>
              <w:t>(FWA Activity)</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CMS Pharmacy Risk Assessment</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Review report from PBM comparing CMS quarterly Pharmacy Risk Assessment report to PBM's participating pharmacy network to ensure PBM has identified participating high-risk pharmacies and taken appropriate compliance action.</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Quarterly</w:t>
            </w:r>
          </w:p>
        </w:tc>
      </w:tr>
      <w:tr w:rsidR="00DA08DD" w:rsidRPr="003659A1"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Denial Notice Content</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Reviews all denial letters for Part D coverage determinations prior to mailing to ensure denial language is accurate, complete, and in accordance with CMS guidelines.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Daily</w:t>
            </w:r>
          </w:p>
        </w:tc>
      </w:tr>
      <w:tr w:rsidR="00DA08DD" w:rsidRPr="00C4507A"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F169BE">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Drugs in LTC Setting</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Reviews the Part D NDA/BLA paid claims report to identify drugs dispensed in an LTC setting with greater than a 14-day supply.  Any coding issues are resolved with the PBM.</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A4B19">
            <w:pPr>
              <w:spacing w:after="0" w:line="240" w:lineRule="auto"/>
              <w:rPr>
                <w:rFonts w:ascii="Trebuchet MS" w:hAnsi="Trebuchet MS"/>
                <w:sz w:val="16"/>
                <w:szCs w:val="16"/>
              </w:rPr>
            </w:pPr>
            <w:r w:rsidRPr="00C4507A">
              <w:rPr>
                <w:rFonts w:ascii="Trebuchet MS" w:hAnsi="Trebuchet MS"/>
                <w:sz w:val="16"/>
                <w:szCs w:val="16"/>
              </w:rPr>
              <w:t>Weekly</w:t>
            </w:r>
          </w:p>
        </w:tc>
      </w:tr>
      <w:tr w:rsidR="00DA08DD" w:rsidRPr="003659A1"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F169BE">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FDR Compliance Review</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Obtain written assurance from FDR that annual FWA and general compliance training, OIG/GSA exclusion, and compliance program and policy requirements have been satisfied.</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659A1" w:rsidRDefault="00DA08DD" w:rsidP="00BA4B19">
            <w:pPr>
              <w:spacing w:after="0" w:line="240" w:lineRule="auto"/>
              <w:rPr>
                <w:rFonts w:ascii="Trebuchet MS" w:hAnsi="Trebuchet MS"/>
                <w:sz w:val="16"/>
                <w:szCs w:val="16"/>
              </w:rPr>
            </w:pPr>
            <w:r w:rsidRPr="003659A1">
              <w:rPr>
                <w:rFonts w:ascii="Trebuchet MS" w:hAnsi="Trebuchet MS"/>
                <w:sz w:val="16"/>
                <w:szCs w:val="16"/>
              </w:rPr>
              <w:t>Annually</w:t>
            </w:r>
            <w:r>
              <w:rPr>
                <w:rFonts w:ascii="Trebuchet MS" w:hAnsi="Trebuchet MS"/>
                <w:sz w:val="16"/>
                <w:szCs w:val="16"/>
              </w:rPr>
              <w:t xml:space="preserve"> - Dec</w:t>
            </w:r>
          </w:p>
        </w:tc>
      </w:tr>
      <w:tr w:rsidR="00DA08DD" w:rsidRPr="005E418F"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D596A">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C4507A" w:rsidRDefault="00DA08DD" w:rsidP="00C4507A">
            <w:pPr>
              <w:spacing w:after="0" w:line="240" w:lineRule="auto"/>
              <w:rPr>
                <w:rFonts w:ascii="Trebuchet MS" w:hAnsi="Trebuchet MS"/>
                <w:sz w:val="16"/>
                <w:szCs w:val="16"/>
              </w:rPr>
            </w:pPr>
            <w:r w:rsidRPr="00D3212B">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4"/>
                <w:szCs w:val="14"/>
              </w:rPr>
            </w:pPr>
            <w:r w:rsidRPr="0026606C">
              <w:rPr>
                <w:rFonts w:ascii="Trebuchet MS" w:hAnsi="Trebuchet MS"/>
                <w:sz w:val="14"/>
                <w:szCs w:val="14"/>
              </w:rPr>
              <w:t>Misclassified Grievances &amp; Coverage Determinations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D596A">
            <w:pPr>
              <w:spacing w:after="0" w:line="240" w:lineRule="auto"/>
              <w:rPr>
                <w:rFonts w:ascii="Trebuchet MS" w:hAnsi="Trebuchet MS"/>
                <w:sz w:val="16"/>
                <w:szCs w:val="16"/>
              </w:rPr>
            </w:pPr>
            <w:r w:rsidRPr="00C4507A">
              <w:rPr>
                <w:rFonts w:ascii="Trebuchet MS" w:hAnsi="Trebuchet MS"/>
                <w:sz w:val="16"/>
                <w:szCs w:val="16"/>
              </w:rPr>
              <w:t>Review a sample of calls to ensure grievances and coverage determinations are properly identified.</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4507A" w:rsidRDefault="00DA08DD" w:rsidP="00BD596A">
            <w:pPr>
              <w:spacing w:after="0" w:line="240" w:lineRule="auto"/>
              <w:rPr>
                <w:rFonts w:ascii="Trebuchet MS" w:hAnsi="Trebuchet MS"/>
                <w:sz w:val="16"/>
                <w:szCs w:val="16"/>
              </w:rPr>
            </w:pPr>
            <w:r w:rsidRPr="00C4507A">
              <w:rPr>
                <w:rFonts w:ascii="Trebuchet MS" w:hAnsi="Trebuchet MS"/>
                <w:sz w:val="16"/>
                <w:szCs w:val="16"/>
              </w:rPr>
              <w:t>Daily</w:t>
            </w:r>
          </w:p>
        </w:tc>
      </w:tr>
      <w:tr w:rsidR="00DA08DD" w:rsidRPr="005E418F"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F169BE" w:rsidRDefault="00DA08DD" w:rsidP="00F169BE">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F169BE" w:rsidRDefault="00DA08DD" w:rsidP="00F169BE">
            <w:pPr>
              <w:spacing w:after="0" w:line="240" w:lineRule="auto"/>
              <w:rPr>
                <w:rFonts w:ascii="Trebuchet MS" w:hAnsi="Trebuchet MS"/>
                <w:sz w:val="16"/>
                <w:szCs w:val="16"/>
              </w:rPr>
            </w:pPr>
            <w:r w:rsidRPr="008210DB">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F169BE" w:rsidRDefault="00DA08DD" w:rsidP="00BD596A">
            <w:pPr>
              <w:spacing w:after="0" w:line="240" w:lineRule="auto"/>
              <w:rPr>
                <w:rFonts w:ascii="Trebuchet MS" w:hAnsi="Trebuchet MS"/>
                <w:sz w:val="16"/>
                <w:szCs w:val="16"/>
              </w:rPr>
            </w:pPr>
            <w:r w:rsidRPr="00F169BE">
              <w:rPr>
                <w:rFonts w:ascii="Trebuchet MS" w:hAnsi="Trebuchet MS"/>
                <w:sz w:val="16"/>
                <w:szCs w:val="16"/>
              </w:rPr>
              <w:t>Out-of-State Diabetic Testing Supplies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F169BE" w:rsidRDefault="00DA08DD" w:rsidP="00BD596A">
            <w:pPr>
              <w:spacing w:after="0" w:line="240" w:lineRule="auto"/>
              <w:rPr>
                <w:rFonts w:ascii="Trebuchet MS" w:hAnsi="Trebuchet MS"/>
                <w:sz w:val="16"/>
                <w:szCs w:val="16"/>
              </w:rPr>
            </w:pPr>
            <w:r w:rsidRPr="00F169BE">
              <w:rPr>
                <w:rFonts w:ascii="Trebuchet MS" w:hAnsi="Trebuchet MS"/>
                <w:sz w:val="16"/>
                <w:szCs w:val="16"/>
              </w:rPr>
              <w:t>Identify paid claims from pharmacies outside of Oklahoma where diabetic supplies were filled. Coordinate member and provider outreach with the Pharmacy Help Desk to determine if Fraud, Waste, or Abuse occurred in the selected claims data.</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F169BE" w:rsidRDefault="00DA08DD" w:rsidP="00BD596A">
            <w:pPr>
              <w:spacing w:after="0" w:line="240" w:lineRule="auto"/>
              <w:rPr>
                <w:rFonts w:ascii="Trebuchet MS" w:hAnsi="Trebuchet MS"/>
                <w:sz w:val="16"/>
                <w:szCs w:val="16"/>
              </w:rPr>
            </w:pPr>
            <w:r w:rsidRPr="00F169BE">
              <w:rPr>
                <w:rFonts w:ascii="Trebuchet MS" w:hAnsi="Trebuchet MS"/>
                <w:sz w:val="16"/>
                <w:szCs w:val="16"/>
              </w:rPr>
              <w:t>Incident/</w:t>
            </w:r>
            <w:r w:rsidRPr="00F169BE">
              <w:rPr>
                <w:rFonts w:ascii="Trebuchet MS" w:hAnsi="Trebuchet MS"/>
                <w:sz w:val="16"/>
                <w:szCs w:val="16"/>
              </w:rPr>
              <w:br/>
              <w:t>Event-Based</w:t>
            </w:r>
          </w:p>
        </w:tc>
      </w:tr>
      <w:tr w:rsidR="00DA08DD" w:rsidRPr="005E418F"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26606C">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26606C" w:rsidRDefault="00DA08DD" w:rsidP="0026606C">
            <w:pPr>
              <w:spacing w:after="0" w:line="240" w:lineRule="auto"/>
              <w:rPr>
                <w:rFonts w:ascii="Trebuchet MS" w:hAnsi="Trebuchet MS"/>
                <w:sz w:val="16"/>
                <w:szCs w:val="16"/>
              </w:rPr>
            </w:pPr>
            <w:r w:rsidRPr="00061BA4">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Paid/Rejected Claim Review</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Pharmacy paid and rejected claims are validated on a daily basis to confirm that adjudication at point of sale was in compliance with the approved formulary FRF file.</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Daily</w:t>
            </w:r>
          </w:p>
        </w:tc>
      </w:tr>
      <w:tr w:rsidR="00DA08DD" w:rsidRPr="005E418F"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26606C">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26606C" w:rsidRDefault="00DA08DD" w:rsidP="0026606C">
            <w:pPr>
              <w:spacing w:after="0" w:line="240" w:lineRule="auto"/>
              <w:rPr>
                <w:rFonts w:ascii="Trebuchet MS" w:hAnsi="Trebuchet MS"/>
                <w:sz w:val="16"/>
                <w:szCs w:val="16"/>
              </w:rPr>
            </w:pPr>
            <w:r w:rsidRPr="00061BA4">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PBM Call Log Review</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 xml:space="preserve">Verify calls received by the Pharmacy Benefit Manager (PBM) related to a grievance or coverage determination were transferred to </w:t>
            </w:r>
            <w:r w:rsidR="004530E2" w:rsidRPr="004530E2">
              <w:rPr>
                <w:rFonts w:ascii="Trebuchet MS" w:hAnsi="Trebuchet MS"/>
                <w:sz w:val="16"/>
                <w:szCs w:val="16"/>
                <w:highlight w:val="yellow"/>
              </w:rPr>
              <w:t>X Organization</w:t>
            </w:r>
            <w:r w:rsidRPr="0026606C">
              <w:rPr>
                <w:rFonts w:ascii="Trebuchet MS" w:hAnsi="Trebuchet MS"/>
                <w:sz w:val="16"/>
                <w:szCs w:val="16"/>
              </w:rPr>
              <w:t xml:space="preserve"> for processing.</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26606C" w:rsidRDefault="00DA08DD" w:rsidP="00BD596A">
            <w:pPr>
              <w:spacing w:after="0" w:line="240" w:lineRule="auto"/>
              <w:rPr>
                <w:rFonts w:ascii="Trebuchet MS" w:hAnsi="Trebuchet MS"/>
                <w:sz w:val="16"/>
                <w:szCs w:val="16"/>
              </w:rPr>
            </w:pPr>
            <w:r w:rsidRPr="0026606C">
              <w:rPr>
                <w:rFonts w:ascii="Trebuchet MS" w:hAnsi="Trebuchet MS"/>
                <w:sz w:val="16"/>
                <w:szCs w:val="16"/>
              </w:rPr>
              <w:t>Daily</w:t>
            </w:r>
          </w:p>
        </w:tc>
      </w:tr>
      <w:tr w:rsidR="00DA08DD" w:rsidRPr="005E418F" w:rsidTr="00DA08DD">
        <w:trPr>
          <w:trHeight w:val="107"/>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370DC" w:rsidRDefault="00DA08DD" w:rsidP="00E370DC">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E370DC" w:rsidRDefault="00DA08DD" w:rsidP="00E370DC">
            <w:pPr>
              <w:spacing w:after="0" w:line="240" w:lineRule="auto"/>
              <w:rPr>
                <w:rFonts w:ascii="Trebuchet MS" w:hAnsi="Trebuchet MS"/>
                <w:sz w:val="16"/>
                <w:szCs w:val="16"/>
              </w:rPr>
            </w:pPr>
            <w:r w:rsidRPr="00061BA4">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370DC" w:rsidRDefault="00DA08DD" w:rsidP="00BD596A">
            <w:pPr>
              <w:spacing w:after="0" w:line="240" w:lineRule="auto"/>
              <w:rPr>
                <w:rFonts w:ascii="Trebuchet MS" w:hAnsi="Trebuchet MS"/>
                <w:sz w:val="16"/>
                <w:szCs w:val="16"/>
              </w:rPr>
            </w:pPr>
            <w:r w:rsidRPr="00E370DC">
              <w:rPr>
                <w:rFonts w:ascii="Trebuchet MS" w:hAnsi="Trebuchet MS"/>
                <w:sz w:val="16"/>
                <w:szCs w:val="16"/>
              </w:rPr>
              <w:t>PDE Reconciliation</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370DC" w:rsidRDefault="00DA08DD" w:rsidP="00BD596A">
            <w:pPr>
              <w:spacing w:after="0" w:line="240" w:lineRule="auto"/>
              <w:rPr>
                <w:rFonts w:ascii="Trebuchet MS" w:hAnsi="Trebuchet MS"/>
                <w:sz w:val="16"/>
                <w:szCs w:val="16"/>
              </w:rPr>
            </w:pPr>
            <w:r w:rsidRPr="00E370DC">
              <w:rPr>
                <w:rFonts w:ascii="Trebuchet MS" w:hAnsi="Trebuchet MS"/>
                <w:sz w:val="16"/>
                <w:szCs w:val="16"/>
              </w:rPr>
              <w:t>Review rejections of PDE submitted to CMS by our PBM and assist with reconciliation of errors.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E370DC" w:rsidRDefault="00DA08DD" w:rsidP="00BD596A">
            <w:pPr>
              <w:spacing w:after="0" w:line="240" w:lineRule="auto"/>
              <w:rPr>
                <w:rFonts w:ascii="Trebuchet MS" w:hAnsi="Trebuchet MS"/>
                <w:sz w:val="16"/>
                <w:szCs w:val="16"/>
              </w:rPr>
            </w:pPr>
            <w:r w:rsidRPr="00E370DC">
              <w:rPr>
                <w:rFonts w:ascii="Trebuchet MS" w:hAnsi="Trebuchet MS"/>
                <w:sz w:val="16"/>
                <w:szCs w:val="16"/>
              </w:rPr>
              <w:t>Monthly</w:t>
            </w:r>
          </w:p>
        </w:tc>
      </w:tr>
      <w:tr w:rsidR="00DA08DD" w:rsidRPr="005E418F" w:rsidTr="00DA08DD">
        <w:trPr>
          <w:trHeight w:val="341"/>
        </w:trPr>
        <w:tc>
          <w:tcPr>
            <w:tcW w:w="1612" w:type="dxa"/>
            <w:shd w:val="clear" w:color="auto" w:fill="auto"/>
            <w:tcMar>
              <w:top w:w="29" w:type="dxa"/>
              <w:left w:w="58" w:type="dxa"/>
              <w:bottom w:w="29" w:type="dxa"/>
              <w:right w:w="58" w:type="dxa"/>
            </w:tcMar>
            <w:vAlign w:val="center"/>
            <w:hideMark/>
          </w:tcPr>
          <w:p w:rsidR="00DA08DD" w:rsidRPr="007A704D" w:rsidRDefault="00DA08DD" w:rsidP="00BA4B19">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vAlign w:val="center"/>
          </w:tcPr>
          <w:p w:rsidR="00DA08DD" w:rsidRPr="007A704D" w:rsidRDefault="00DA08DD" w:rsidP="00BA4B19">
            <w:r w:rsidRPr="007A704D">
              <w:rPr>
                <w:rFonts w:ascii="Trebuchet MS" w:hAnsi="Trebuchet MS"/>
                <w:sz w:val="16"/>
                <w:szCs w:val="16"/>
              </w:rPr>
              <w:t>Pharmacy</w:t>
            </w:r>
          </w:p>
        </w:tc>
        <w:tc>
          <w:tcPr>
            <w:tcW w:w="1710" w:type="dxa"/>
            <w:shd w:val="clear" w:color="auto" w:fill="auto"/>
            <w:tcMar>
              <w:top w:w="29" w:type="dxa"/>
              <w:left w:w="58" w:type="dxa"/>
              <w:bottom w:w="29" w:type="dxa"/>
              <w:right w:w="58" w:type="dxa"/>
            </w:tcMar>
            <w:vAlign w:val="center"/>
            <w:hideMark/>
          </w:tcPr>
          <w:p w:rsidR="00DA08DD" w:rsidRPr="007A704D" w:rsidRDefault="00DA08DD" w:rsidP="007A704D">
            <w:pPr>
              <w:spacing w:after="0" w:line="240" w:lineRule="auto"/>
              <w:rPr>
                <w:rFonts w:ascii="Trebuchet MS" w:hAnsi="Trebuchet MS"/>
                <w:sz w:val="16"/>
                <w:szCs w:val="16"/>
              </w:rPr>
            </w:pPr>
            <w:r w:rsidRPr="007A704D">
              <w:rPr>
                <w:rFonts w:ascii="Trebuchet MS" w:hAnsi="Trebuchet MS"/>
                <w:sz w:val="16"/>
                <w:szCs w:val="16"/>
              </w:rPr>
              <w:t>Pharmacy Authorization Review</w:t>
            </w:r>
          </w:p>
        </w:tc>
        <w:tc>
          <w:tcPr>
            <w:tcW w:w="4230" w:type="dxa"/>
            <w:shd w:val="clear" w:color="auto" w:fill="auto"/>
            <w:tcMar>
              <w:top w:w="29" w:type="dxa"/>
              <w:left w:w="58" w:type="dxa"/>
              <w:bottom w:w="29" w:type="dxa"/>
              <w:right w:w="58" w:type="dxa"/>
            </w:tcMar>
            <w:vAlign w:val="center"/>
            <w:hideMark/>
          </w:tcPr>
          <w:p w:rsidR="00DA08DD" w:rsidRPr="007A704D" w:rsidRDefault="00DA08DD" w:rsidP="007A704D">
            <w:pPr>
              <w:spacing w:after="0" w:line="240" w:lineRule="auto"/>
              <w:rPr>
                <w:rFonts w:ascii="Trebuchet MS" w:hAnsi="Trebuchet MS"/>
                <w:sz w:val="16"/>
                <w:szCs w:val="16"/>
              </w:rPr>
            </w:pPr>
            <w:r w:rsidRPr="007A704D">
              <w:rPr>
                <w:rFonts w:ascii="Trebuchet MS" w:hAnsi="Trebuchet MS"/>
                <w:sz w:val="16"/>
                <w:szCs w:val="16"/>
              </w:rPr>
              <w:t>Verify required procedures are followed when processing coverage determinations and exceptions.</w:t>
            </w:r>
          </w:p>
        </w:tc>
        <w:tc>
          <w:tcPr>
            <w:tcW w:w="1080" w:type="dxa"/>
            <w:shd w:val="clear" w:color="auto" w:fill="auto"/>
            <w:tcMar>
              <w:top w:w="29" w:type="dxa"/>
              <w:left w:w="58" w:type="dxa"/>
              <w:bottom w:w="29" w:type="dxa"/>
              <w:right w:w="58" w:type="dxa"/>
            </w:tcMar>
            <w:vAlign w:val="center"/>
            <w:hideMark/>
          </w:tcPr>
          <w:p w:rsidR="00DA08DD" w:rsidRPr="007A704D" w:rsidRDefault="00DA08DD" w:rsidP="00BA4B19">
            <w:pPr>
              <w:spacing w:after="0" w:line="240" w:lineRule="auto"/>
              <w:rPr>
                <w:rFonts w:ascii="Trebuchet MS" w:hAnsi="Trebuchet MS"/>
                <w:sz w:val="16"/>
                <w:szCs w:val="16"/>
              </w:rPr>
            </w:pPr>
            <w:r w:rsidRPr="007A704D">
              <w:rPr>
                <w:rFonts w:ascii="Trebuchet MS" w:hAnsi="Trebuchet MS"/>
                <w:sz w:val="16"/>
                <w:szCs w:val="16"/>
              </w:rPr>
              <w:t>Daily</w:t>
            </w:r>
          </w:p>
        </w:tc>
      </w:tr>
      <w:tr w:rsidR="00DA08DD" w:rsidRPr="005E418F" w:rsidTr="00DA08DD">
        <w:trPr>
          <w:trHeight w:val="341"/>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Default="00DA08DD" w:rsidP="003B1537">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r w:rsidRPr="003659A1">
              <w:rPr>
                <w:rFonts w:ascii="Trebuchet MS" w:hAnsi="Trebuchet MS"/>
                <w:sz w:val="16"/>
                <w:szCs w:val="16"/>
              </w:rPr>
              <w:t xml:space="preserve"> </w:t>
            </w:r>
          </w:p>
          <w:p w:rsidR="00DA08DD" w:rsidRPr="003B1537" w:rsidRDefault="00DA08DD" w:rsidP="003B1537">
            <w:pPr>
              <w:spacing w:after="0" w:line="240" w:lineRule="auto"/>
              <w:rPr>
                <w:rFonts w:ascii="Trebuchet MS" w:hAnsi="Trebuchet MS"/>
                <w:sz w:val="16"/>
                <w:szCs w:val="16"/>
              </w:rPr>
            </w:pPr>
            <w:r w:rsidRPr="003A5AF2">
              <w:rPr>
                <w:rFonts w:ascii="Trebuchet MS" w:hAnsi="Trebuchet MS"/>
                <w:i/>
                <w:sz w:val="12"/>
                <w:szCs w:val="12"/>
              </w:rPr>
              <w:t>(FWA Activity)</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3B1537" w:rsidRDefault="00DA08DD" w:rsidP="00BD596A">
            <w:pPr>
              <w:rPr>
                <w:rFonts w:ascii="Trebuchet MS" w:hAnsi="Trebuchet MS"/>
                <w:sz w:val="16"/>
                <w:szCs w:val="16"/>
              </w:rPr>
            </w:pPr>
            <w:r w:rsidRPr="008210DB">
              <w:rPr>
                <w:rFonts w:ascii="Trebuchet MS" w:hAnsi="Trebuchet MS"/>
                <w:sz w:val="16"/>
                <w:szCs w:val="16"/>
              </w:rPr>
              <w:t>Pharmacy</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B1537" w:rsidRDefault="00DA08DD" w:rsidP="00BD596A">
            <w:pPr>
              <w:spacing w:after="0" w:line="240" w:lineRule="auto"/>
              <w:rPr>
                <w:rFonts w:ascii="Trebuchet MS" w:hAnsi="Trebuchet MS"/>
                <w:sz w:val="16"/>
                <w:szCs w:val="16"/>
              </w:rPr>
            </w:pPr>
            <w:r w:rsidRPr="003B1537">
              <w:rPr>
                <w:rFonts w:ascii="Trebuchet MS" w:hAnsi="Trebuchet MS"/>
                <w:sz w:val="16"/>
                <w:szCs w:val="16"/>
              </w:rPr>
              <w:t>Pharmacy Network FWA</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B1537" w:rsidRDefault="00DA08DD" w:rsidP="00BD596A">
            <w:pPr>
              <w:spacing w:after="0" w:line="240" w:lineRule="auto"/>
              <w:rPr>
                <w:rFonts w:ascii="Trebuchet MS" w:hAnsi="Trebuchet MS"/>
                <w:sz w:val="16"/>
                <w:szCs w:val="16"/>
              </w:rPr>
            </w:pPr>
            <w:r w:rsidRPr="003B1537">
              <w:rPr>
                <w:rFonts w:ascii="Trebuchet MS" w:hAnsi="Trebuchet MS"/>
                <w:sz w:val="16"/>
                <w:szCs w:val="16"/>
              </w:rPr>
              <w:t>PBM reviews Pharmacy Membership Evaluation Committee (PMEC) and/or Network Provider Evaluation Committee (NPEC) report and takes appropriate compliance action relative to pharmacy network providers.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3B1537" w:rsidRDefault="00DA08DD" w:rsidP="00BD596A">
            <w:pPr>
              <w:spacing w:after="0" w:line="240" w:lineRule="auto"/>
              <w:rPr>
                <w:rFonts w:ascii="Trebuchet MS" w:hAnsi="Trebuchet MS"/>
                <w:sz w:val="16"/>
                <w:szCs w:val="16"/>
              </w:rPr>
            </w:pPr>
            <w:r w:rsidRPr="003B1537">
              <w:rPr>
                <w:rFonts w:ascii="Trebuchet MS" w:hAnsi="Trebuchet MS"/>
                <w:sz w:val="16"/>
                <w:szCs w:val="16"/>
              </w:rPr>
              <w:t>Monthly</w:t>
            </w:r>
          </w:p>
        </w:tc>
      </w:tr>
      <w:tr w:rsidR="00DA08DD" w:rsidRPr="005E418F" w:rsidTr="00DA08DD">
        <w:trPr>
          <w:trHeight w:val="341"/>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Provider Services</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ADI Accreditation (Annual)</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ADI accreditation certifications for participating providers have not expired.</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Annually</w:t>
            </w:r>
            <w:r>
              <w:rPr>
                <w:rFonts w:ascii="Trebuchet MS" w:hAnsi="Trebuchet MS"/>
                <w:sz w:val="16"/>
                <w:szCs w:val="16"/>
              </w:rPr>
              <w:t xml:space="preserve"> - Aug</w:t>
            </w:r>
          </w:p>
        </w:tc>
      </w:tr>
      <w:tr w:rsidR="00DA08DD" w:rsidRPr="005E418F" w:rsidTr="00DA08DD">
        <w:trPr>
          <w:trHeight w:val="341"/>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Provider Services</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ADI Accreditation (Claims)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ADI accreditation certifications are verified for providers with pended claims.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Incident/</w:t>
            </w:r>
          </w:p>
          <w:p w:rsidR="00DA08DD" w:rsidRPr="00DC22DB" w:rsidRDefault="00DA08DD" w:rsidP="00DC22DB">
            <w:pPr>
              <w:spacing w:after="0" w:line="240" w:lineRule="auto"/>
              <w:rPr>
                <w:rFonts w:ascii="Trebuchet MS" w:hAnsi="Trebuchet MS"/>
                <w:sz w:val="16"/>
                <w:szCs w:val="16"/>
              </w:rPr>
            </w:pPr>
            <w:r w:rsidRPr="00DC22DB">
              <w:rPr>
                <w:rFonts w:ascii="Trebuchet MS" w:hAnsi="Trebuchet MS"/>
                <w:sz w:val="16"/>
                <w:szCs w:val="16"/>
              </w:rPr>
              <w:t>Event-Based</w:t>
            </w:r>
          </w:p>
        </w:tc>
      </w:tr>
      <w:tr w:rsidR="00DA08DD" w:rsidRPr="005E418F" w:rsidTr="00DA08DD">
        <w:trPr>
          <w:trHeight w:val="341"/>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Provider Services</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Beneficiary Protections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Medicare members are notified of provider terminations in a timely manner.</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Weekly</w:t>
            </w:r>
          </w:p>
        </w:tc>
      </w:tr>
      <w:tr w:rsidR="00DA08DD" w:rsidRPr="005E418F" w:rsidTr="00CE314C">
        <w:trPr>
          <w:trHeight w:val="429"/>
        </w:trPr>
        <w:tc>
          <w:tcPr>
            <w:tcW w:w="1612"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Type of Monitoring</w:t>
            </w:r>
          </w:p>
        </w:tc>
        <w:tc>
          <w:tcPr>
            <w:tcW w:w="1440" w:type="dxa"/>
            <w:shd w:val="clear" w:color="000000" w:fill="C1E5DA"/>
            <w:vAlign w:val="center"/>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Department</w:t>
            </w:r>
          </w:p>
        </w:tc>
        <w:tc>
          <w:tcPr>
            <w:tcW w:w="171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Name of Component</w:t>
            </w:r>
            <w:r>
              <w:rPr>
                <w:rFonts w:ascii="Trebuchet MS" w:hAnsi="Trebuchet MS"/>
                <w:b/>
                <w:bCs/>
                <w:sz w:val="16"/>
                <w:szCs w:val="16"/>
              </w:rPr>
              <w:t xml:space="preserve"> </w:t>
            </w:r>
            <w:r w:rsidRPr="003E3757">
              <w:rPr>
                <w:rFonts w:ascii="Trebuchet MS" w:hAnsi="Trebuchet MS"/>
                <w:b/>
                <w:bCs/>
                <w:sz w:val="16"/>
                <w:szCs w:val="16"/>
              </w:rPr>
              <w:t>/</w:t>
            </w:r>
            <w:r>
              <w:rPr>
                <w:rFonts w:ascii="Trebuchet MS" w:hAnsi="Trebuchet MS"/>
                <w:b/>
                <w:bCs/>
                <w:sz w:val="16"/>
                <w:szCs w:val="16"/>
              </w:rPr>
              <w:t xml:space="preserve"> </w:t>
            </w:r>
            <w:r w:rsidRPr="003E3757">
              <w:rPr>
                <w:rFonts w:ascii="Trebuchet MS" w:hAnsi="Trebuchet MS"/>
                <w:b/>
                <w:bCs/>
                <w:sz w:val="16"/>
                <w:szCs w:val="16"/>
              </w:rPr>
              <w:t>Operation</w:t>
            </w:r>
          </w:p>
        </w:tc>
        <w:tc>
          <w:tcPr>
            <w:tcW w:w="4230" w:type="dxa"/>
            <w:shd w:val="clear" w:color="000000" w:fill="C1E5DA"/>
            <w:vAlign w:val="center"/>
            <w:hideMark/>
          </w:tcPr>
          <w:p w:rsidR="00DA08DD" w:rsidRPr="003E3757" w:rsidRDefault="00DA08DD" w:rsidP="00CE314C">
            <w:pPr>
              <w:spacing w:after="0" w:line="240" w:lineRule="auto"/>
              <w:rPr>
                <w:rFonts w:ascii="Trebuchet MS" w:hAnsi="Trebuchet MS"/>
                <w:b/>
                <w:bCs/>
                <w:sz w:val="16"/>
                <w:szCs w:val="16"/>
              </w:rPr>
            </w:pPr>
            <w:r w:rsidRPr="003E3757">
              <w:rPr>
                <w:rFonts w:ascii="Trebuchet MS" w:hAnsi="Trebuchet MS"/>
                <w:b/>
                <w:bCs/>
                <w:sz w:val="16"/>
                <w:szCs w:val="16"/>
              </w:rPr>
              <w:t>Description of Monitoring Activity</w:t>
            </w:r>
          </w:p>
        </w:tc>
        <w:tc>
          <w:tcPr>
            <w:tcW w:w="1080" w:type="dxa"/>
            <w:shd w:val="clear" w:color="000000" w:fill="C1E5DA"/>
            <w:vAlign w:val="center"/>
            <w:hideMark/>
          </w:tcPr>
          <w:p w:rsidR="00DA08DD" w:rsidRPr="003E3757" w:rsidRDefault="00041780" w:rsidP="00CE314C">
            <w:pPr>
              <w:spacing w:after="0" w:line="240" w:lineRule="auto"/>
              <w:rPr>
                <w:rFonts w:ascii="Trebuchet MS" w:hAnsi="Trebuchet MS"/>
                <w:b/>
                <w:bCs/>
                <w:sz w:val="16"/>
                <w:szCs w:val="16"/>
              </w:rPr>
            </w:pPr>
            <w:r>
              <w:rPr>
                <w:rFonts w:ascii="Trebuchet MS" w:hAnsi="Trebuchet MS"/>
                <w:b/>
                <w:bCs/>
                <w:sz w:val="16"/>
                <w:szCs w:val="16"/>
              </w:rPr>
              <w:t>Control / Monitoring</w:t>
            </w:r>
            <w:r w:rsidR="00DA08DD" w:rsidRPr="003E3757">
              <w:rPr>
                <w:rFonts w:ascii="Trebuchet MS" w:hAnsi="Trebuchet MS"/>
                <w:b/>
                <w:bCs/>
                <w:sz w:val="16"/>
                <w:szCs w:val="16"/>
              </w:rPr>
              <w:t xml:space="preserve"> Frequency</w:t>
            </w:r>
          </w:p>
        </w:tc>
      </w:tr>
      <w:tr w:rsidR="00DA08DD" w:rsidRPr="005E418F" w:rsidTr="00DA08DD">
        <w:trPr>
          <w:trHeight w:val="476"/>
        </w:trPr>
        <w:tc>
          <w:tcPr>
            <w:tcW w:w="1612" w:type="dxa"/>
            <w:shd w:val="clear" w:color="auto" w:fill="auto"/>
            <w:tcMar>
              <w:top w:w="29" w:type="dxa"/>
              <w:left w:w="58" w:type="dxa"/>
              <w:bottom w:w="29" w:type="dxa"/>
              <w:right w:w="58" w:type="dxa"/>
            </w:tcMar>
            <w:vAlign w:val="center"/>
            <w:hideMark/>
          </w:tcPr>
          <w:p w:rsidR="00DA08DD" w:rsidRPr="005E418F" w:rsidRDefault="00DA08DD" w:rsidP="00C776CF">
            <w:pPr>
              <w:spacing w:after="0" w:line="240" w:lineRule="auto"/>
              <w:rPr>
                <w:rFonts w:ascii="Trebuchet MS" w:hAnsi="Trebuchet MS"/>
                <w:color w:val="FF0000"/>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Provider Services</w:t>
            </w:r>
          </w:p>
        </w:tc>
        <w:tc>
          <w:tcPr>
            <w:tcW w:w="1710" w:type="dxa"/>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FWA Provider Training</w:t>
            </w:r>
          </w:p>
        </w:tc>
        <w:tc>
          <w:tcPr>
            <w:tcW w:w="4230" w:type="dxa"/>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Ensure annual notice is sent to participating providers to complete annual FWA training and OIG/GSA exclusion list monitoring.</w:t>
            </w:r>
          </w:p>
        </w:tc>
        <w:tc>
          <w:tcPr>
            <w:tcW w:w="1080" w:type="dxa"/>
            <w:shd w:val="clear" w:color="auto" w:fill="auto"/>
            <w:tcMar>
              <w:top w:w="29" w:type="dxa"/>
              <w:left w:w="58" w:type="dxa"/>
              <w:bottom w:w="29" w:type="dxa"/>
              <w:right w:w="58" w:type="dxa"/>
            </w:tcMar>
            <w:vAlign w:val="center"/>
            <w:hideMark/>
          </w:tcPr>
          <w:p w:rsidR="00DA08DD" w:rsidRPr="00C776CF" w:rsidRDefault="00DA08DD" w:rsidP="00C776CF">
            <w:pPr>
              <w:spacing w:after="0" w:line="240" w:lineRule="auto"/>
              <w:rPr>
                <w:rFonts w:ascii="Trebuchet MS" w:hAnsi="Trebuchet MS"/>
                <w:sz w:val="16"/>
                <w:szCs w:val="16"/>
              </w:rPr>
            </w:pPr>
            <w:r w:rsidRPr="00C776CF">
              <w:rPr>
                <w:rFonts w:ascii="Trebuchet MS" w:hAnsi="Trebuchet MS"/>
                <w:sz w:val="16"/>
                <w:szCs w:val="16"/>
              </w:rPr>
              <w:t>Annually</w:t>
            </w:r>
            <w:r>
              <w:rPr>
                <w:rFonts w:ascii="Trebuchet MS" w:hAnsi="Trebuchet MS"/>
                <w:sz w:val="16"/>
                <w:szCs w:val="16"/>
              </w:rPr>
              <w:t xml:space="preserve"> - Jul</w:t>
            </w:r>
          </w:p>
        </w:tc>
      </w:tr>
      <w:tr w:rsidR="00DA08DD" w:rsidRPr="005E418F" w:rsidTr="00DA08DD">
        <w:trPr>
          <w:trHeight w:val="476"/>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Provider Services</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Network Adequacy (Complaints)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Review of member complaint logs regarding provider network access.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Quarterly</w:t>
            </w:r>
          </w:p>
        </w:tc>
      </w:tr>
      <w:tr w:rsidR="00DA08DD" w:rsidRPr="005E418F" w:rsidTr="00DA08DD">
        <w:trPr>
          <w:trHeight w:val="476"/>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BD596A">
            <w:pPr>
              <w:spacing w:after="0" w:line="240" w:lineRule="auto"/>
              <w:rPr>
                <w:rFonts w:ascii="Trebuchet MS" w:hAnsi="Trebuchet MS"/>
                <w:sz w:val="16"/>
                <w:szCs w:val="16"/>
              </w:rPr>
            </w:pPr>
            <w:r w:rsidRPr="009723C6">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77336E" w:rsidRDefault="00DA08DD" w:rsidP="00BD596A">
            <w:pPr>
              <w:spacing w:after="0" w:line="240" w:lineRule="auto"/>
              <w:rPr>
                <w:rFonts w:ascii="Trebuchet MS" w:hAnsi="Trebuchet MS"/>
                <w:sz w:val="16"/>
                <w:szCs w:val="16"/>
              </w:rPr>
            </w:pPr>
            <w:r w:rsidRPr="0077336E">
              <w:rPr>
                <w:rFonts w:ascii="Trebuchet MS" w:hAnsi="Trebuchet MS"/>
                <w:sz w:val="16"/>
                <w:szCs w:val="16"/>
              </w:rPr>
              <w:t>Provider Services</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BD596A">
            <w:pPr>
              <w:spacing w:after="0" w:line="240" w:lineRule="auto"/>
              <w:rPr>
                <w:rFonts w:ascii="Trebuchet MS" w:hAnsi="Trebuchet MS"/>
                <w:sz w:val="16"/>
                <w:szCs w:val="16"/>
              </w:rPr>
            </w:pPr>
            <w:r w:rsidRPr="0077336E">
              <w:rPr>
                <w:rFonts w:ascii="Trebuchet MS" w:hAnsi="Trebuchet MS"/>
                <w:sz w:val="16"/>
                <w:szCs w:val="16"/>
              </w:rPr>
              <w:t xml:space="preserve">Network Adequacy </w:t>
            </w:r>
            <w:r w:rsidRPr="0077336E">
              <w:rPr>
                <w:rFonts w:ascii="Trebuchet MS" w:hAnsi="Trebuchet MS"/>
                <w:sz w:val="16"/>
                <w:szCs w:val="16"/>
              </w:rPr>
              <w:br/>
              <w:t>(HSD Tables)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BD596A">
            <w:pPr>
              <w:spacing w:after="0" w:line="240" w:lineRule="auto"/>
              <w:rPr>
                <w:rFonts w:ascii="Trebuchet MS" w:hAnsi="Trebuchet MS"/>
                <w:sz w:val="16"/>
                <w:szCs w:val="16"/>
              </w:rPr>
            </w:pPr>
            <w:r w:rsidRPr="0077336E">
              <w:rPr>
                <w:rFonts w:ascii="Trebuchet MS" w:hAnsi="Trebuchet MS"/>
                <w:sz w:val="16"/>
                <w:szCs w:val="16"/>
              </w:rPr>
              <w:t xml:space="preserve">Verify provider and facility specialties and network adequacy criteria relating to minimum number of </w:t>
            </w:r>
            <w:r w:rsidRPr="0077336E">
              <w:rPr>
                <w:rFonts w:ascii="Trebuchet MS" w:hAnsi="Trebuchet MS"/>
                <w:sz w:val="16"/>
                <w:szCs w:val="16"/>
              </w:rPr>
              <w:lastRenderedPageBreak/>
              <w:t>providers/facility, maximum travel time, and maximum travel distance.</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77336E" w:rsidRDefault="00DA08DD" w:rsidP="00BD596A">
            <w:pPr>
              <w:spacing w:after="0" w:line="240" w:lineRule="auto"/>
              <w:rPr>
                <w:rFonts w:ascii="Trebuchet MS" w:hAnsi="Trebuchet MS"/>
                <w:sz w:val="16"/>
                <w:szCs w:val="16"/>
              </w:rPr>
            </w:pPr>
            <w:r w:rsidRPr="0077336E">
              <w:rPr>
                <w:rFonts w:ascii="Trebuchet MS" w:hAnsi="Trebuchet MS"/>
                <w:sz w:val="16"/>
                <w:szCs w:val="16"/>
              </w:rPr>
              <w:lastRenderedPageBreak/>
              <w:t>Quarterly</w:t>
            </w:r>
          </w:p>
        </w:tc>
      </w:tr>
      <w:tr w:rsidR="00DA08DD" w:rsidRPr="005E418F" w:rsidTr="00DA08DD">
        <w:trPr>
          <w:trHeight w:val="773"/>
        </w:trPr>
        <w:tc>
          <w:tcPr>
            <w:tcW w:w="1612" w:type="dxa"/>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B7536B">
              <w:rPr>
                <w:rFonts w:ascii="Trebuchet MS" w:hAnsi="Trebuchet MS"/>
                <w:sz w:val="16"/>
                <w:szCs w:val="16"/>
              </w:rPr>
              <w:lastRenderedPageBreak/>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Provider Services</w:t>
            </w:r>
          </w:p>
        </w:tc>
        <w:tc>
          <w:tcPr>
            <w:tcW w:w="1710" w:type="dxa"/>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OIG/GSA Exclusions</w:t>
            </w:r>
          </w:p>
        </w:tc>
        <w:tc>
          <w:tcPr>
            <w:tcW w:w="4230" w:type="dxa"/>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Review monthly exclusion reports from Data Analysis &amp; Reporting to confirm that no credentialed providers contracted for Medicare lines of business have been excluded from participation in federal health care programs.</w:t>
            </w:r>
          </w:p>
        </w:tc>
        <w:tc>
          <w:tcPr>
            <w:tcW w:w="1080" w:type="dxa"/>
            <w:shd w:val="clear" w:color="auto" w:fill="auto"/>
            <w:tcMar>
              <w:top w:w="29" w:type="dxa"/>
              <w:left w:w="58" w:type="dxa"/>
              <w:bottom w:w="29" w:type="dxa"/>
              <w:right w:w="58" w:type="dxa"/>
            </w:tcMar>
            <w:vAlign w:val="center"/>
            <w:hideMark/>
          </w:tcPr>
          <w:p w:rsidR="00DA08DD" w:rsidRPr="0077336E" w:rsidRDefault="00DA08DD" w:rsidP="0077336E">
            <w:pPr>
              <w:spacing w:after="0" w:line="240" w:lineRule="auto"/>
              <w:rPr>
                <w:rFonts w:ascii="Trebuchet MS" w:hAnsi="Trebuchet MS"/>
                <w:sz w:val="16"/>
                <w:szCs w:val="16"/>
              </w:rPr>
            </w:pPr>
            <w:r w:rsidRPr="0077336E">
              <w:rPr>
                <w:rFonts w:ascii="Trebuchet MS" w:hAnsi="Trebuchet MS"/>
                <w:sz w:val="16"/>
                <w:szCs w:val="16"/>
              </w:rPr>
              <w:t>Monthly</w:t>
            </w:r>
          </w:p>
        </w:tc>
      </w:tr>
      <w:tr w:rsidR="00DA08DD" w:rsidRPr="006E608D" w:rsidTr="00DA08DD">
        <w:trPr>
          <w:trHeight w:val="287"/>
        </w:trPr>
        <w:tc>
          <w:tcPr>
            <w:tcW w:w="1612"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vAlign w:val="center"/>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Provider Services</w:t>
            </w:r>
          </w:p>
        </w:tc>
        <w:tc>
          <w:tcPr>
            <w:tcW w:w="171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Provider Contracts (Templates)</w:t>
            </w:r>
          </w:p>
        </w:tc>
        <w:tc>
          <w:tcPr>
            <w:tcW w:w="423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Ensure provider contract templates contain required provisions.</w:t>
            </w:r>
          </w:p>
        </w:tc>
        <w:tc>
          <w:tcPr>
            <w:tcW w:w="108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Incident/</w:t>
            </w:r>
          </w:p>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Event-Based</w:t>
            </w:r>
          </w:p>
        </w:tc>
      </w:tr>
      <w:tr w:rsidR="00DA08DD" w:rsidRPr="006E608D" w:rsidTr="00DA08DD">
        <w:trPr>
          <w:trHeight w:val="161"/>
        </w:trPr>
        <w:tc>
          <w:tcPr>
            <w:tcW w:w="1612"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vAlign w:val="center"/>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Provider Services</w:t>
            </w:r>
          </w:p>
        </w:tc>
        <w:tc>
          <w:tcPr>
            <w:tcW w:w="171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Provider Directory Accuracy</w:t>
            </w:r>
          </w:p>
        </w:tc>
        <w:tc>
          <w:tcPr>
            <w:tcW w:w="423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Confirm that changes received from providers are properly entered into the system to ensure accurate provider directory.</w:t>
            </w:r>
          </w:p>
        </w:tc>
        <w:tc>
          <w:tcPr>
            <w:tcW w:w="1080" w:type="dxa"/>
            <w:shd w:val="clear" w:color="auto" w:fill="auto"/>
            <w:tcMar>
              <w:top w:w="29" w:type="dxa"/>
              <w:left w:w="58" w:type="dxa"/>
              <w:bottom w:w="29" w:type="dxa"/>
              <w:right w:w="58" w:type="dxa"/>
            </w:tcMar>
            <w:vAlign w:val="center"/>
            <w:hideMark/>
          </w:tcPr>
          <w:p w:rsidR="00DA08DD" w:rsidRPr="006E608D" w:rsidRDefault="00DA08DD" w:rsidP="006E608D">
            <w:pPr>
              <w:spacing w:after="0" w:line="240" w:lineRule="auto"/>
              <w:rPr>
                <w:rFonts w:ascii="Trebuchet MS" w:hAnsi="Trebuchet MS"/>
                <w:sz w:val="16"/>
                <w:szCs w:val="16"/>
              </w:rPr>
            </w:pPr>
            <w:r w:rsidRPr="006E608D">
              <w:rPr>
                <w:rFonts w:ascii="Trebuchet MS" w:hAnsi="Trebuchet MS"/>
                <w:sz w:val="16"/>
                <w:szCs w:val="16"/>
              </w:rPr>
              <w:t>Quarterly</w:t>
            </w:r>
          </w:p>
        </w:tc>
      </w:tr>
      <w:tr w:rsidR="00DA08DD" w:rsidRPr="005E418F" w:rsidTr="00DA08DD">
        <w:trPr>
          <w:trHeight w:val="278"/>
        </w:trPr>
        <w:tc>
          <w:tcPr>
            <w:tcW w:w="1612" w:type="dxa"/>
            <w:shd w:val="clear" w:color="auto" w:fill="auto"/>
            <w:tcMar>
              <w:top w:w="29" w:type="dxa"/>
              <w:left w:w="58" w:type="dxa"/>
              <w:bottom w:w="29" w:type="dxa"/>
              <w:right w:w="58" w:type="dxa"/>
            </w:tcMar>
            <w:vAlign w:val="center"/>
            <w:hideMark/>
          </w:tcPr>
          <w:p w:rsidR="00DA08DD" w:rsidRPr="00767F83" w:rsidRDefault="00DA08DD" w:rsidP="006E608D">
            <w:pPr>
              <w:spacing w:after="0" w:line="240" w:lineRule="auto"/>
              <w:rPr>
                <w:rFonts w:ascii="Trebuchet MS" w:hAnsi="Trebuchet MS"/>
                <w:sz w:val="16"/>
                <w:szCs w:val="16"/>
              </w:rPr>
            </w:pPr>
            <w:r w:rsidRPr="00B7536B">
              <w:rPr>
                <w:rFonts w:ascii="Trebuchet MS" w:hAnsi="Trebuchet MS"/>
                <w:sz w:val="16"/>
                <w:szCs w:val="16"/>
              </w:rPr>
              <w:t xml:space="preserve">Internal </w:t>
            </w:r>
            <w:r>
              <w:rPr>
                <w:rFonts w:ascii="Trebuchet MS" w:hAnsi="Trebuchet MS"/>
                <w:sz w:val="16"/>
                <w:szCs w:val="16"/>
              </w:rPr>
              <w:t xml:space="preserve">Operations </w:t>
            </w:r>
            <w:r w:rsidRPr="003A5AF2">
              <w:rPr>
                <w:rFonts w:ascii="Trebuchet MS" w:hAnsi="Trebuchet MS"/>
                <w:i/>
                <w:sz w:val="12"/>
                <w:szCs w:val="12"/>
              </w:rPr>
              <w:t>(FWA Activity)</w:t>
            </w:r>
          </w:p>
        </w:tc>
        <w:tc>
          <w:tcPr>
            <w:tcW w:w="1440" w:type="dxa"/>
            <w:vAlign w:val="center"/>
          </w:tcPr>
          <w:p w:rsidR="00DA08DD" w:rsidRPr="00767F83" w:rsidRDefault="00DA08DD" w:rsidP="006E608D">
            <w:pPr>
              <w:spacing w:after="0" w:line="240" w:lineRule="auto"/>
              <w:rPr>
                <w:rFonts w:ascii="Trebuchet MS" w:hAnsi="Trebuchet MS"/>
                <w:sz w:val="16"/>
                <w:szCs w:val="16"/>
              </w:rPr>
            </w:pPr>
            <w:r w:rsidRPr="00767F83">
              <w:rPr>
                <w:rFonts w:ascii="Trebuchet MS" w:hAnsi="Trebuchet MS"/>
                <w:sz w:val="16"/>
                <w:szCs w:val="16"/>
              </w:rPr>
              <w:t>Provider Services</w:t>
            </w:r>
          </w:p>
        </w:tc>
        <w:tc>
          <w:tcPr>
            <w:tcW w:w="1710" w:type="dxa"/>
            <w:shd w:val="clear" w:color="auto" w:fill="auto"/>
            <w:tcMar>
              <w:top w:w="29" w:type="dxa"/>
              <w:left w:w="58" w:type="dxa"/>
              <w:bottom w:w="29" w:type="dxa"/>
              <w:right w:w="58" w:type="dxa"/>
            </w:tcMar>
            <w:vAlign w:val="center"/>
            <w:hideMark/>
          </w:tcPr>
          <w:p w:rsidR="00DA08DD" w:rsidRPr="00767F83" w:rsidRDefault="00DA08DD" w:rsidP="006E608D">
            <w:pPr>
              <w:spacing w:after="0" w:line="240" w:lineRule="auto"/>
              <w:rPr>
                <w:rFonts w:ascii="Trebuchet MS" w:hAnsi="Trebuchet MS"/>
                <w:sz w:val="16"/>
                <w:szCs w:val="16"/>
              </w:rPr>
            </w:pPr>
            <w:r w:rsidRPr="00767F83">
              <w:rPr>
                <w:rFonts w:ascii="Trebuchet MS" w:hAnsi="Trebuchet MS"/>
                <w:sz w:val="16"/>
                <w:szCs w:val="16"/>
              </w:rPr>
              <w:t>Provider Enrollment Validation</w:t>
            </w:r>
          </w:p>
        </w:tc>
        <w:tc>
          <w:tcPr>
            <w:tcW w:w="4230" w:type="dxa"/>
            <w:shd w:val="clear" w:color="auto" w:fill="auto"/>
            <w:tcMar>
              <w:top w:w="29" w:type="dxa"/>
              <w:left w:w="58" w:type="dxa"/>
              <w:bottom w:w="29" w:type="dxa"/>
              <w:right w:w="58" w:type="dxa"/>
            </w:tcMar>
            <w:vAlign w:val="center"/>
            <w:hideMark/>
          </w:tcPr>
          <w:p w:rsidR="00DA08DD" w:rsidRPr="00767F83" w:rsidRDefault="00DA08DD" w:rsidP="006E608D">
            <w:pPr>
              <w:spacing w:after="0" w:line="240" w:lineRule="auto"/>
              <w:rPr>
                <w:rFonts w:ascii="Trebuchet MS" w:hAnsi="Trebuchet MS"/>
                <w:sz w:val="16"/>
                <w:szCs w:val="16"/>
              </w:rPr>
            </w:pPr>
            <w:r w:rsidRPr="00767F83">
              <w:rPr>
                <w:rFonts w:ascii="Trebuchet MS" w:hAnsi="Trebuchet MS"/>
                <w:sz w:val="16"/>
                <w:szCs w:val="16"/>
              </w:rPr>
              <w:t>Compare Medicare contracted practitioners to the CMS PECOS &amp; enrollment files to verify enrollment with Medicare.</w:t>
            </w:r>
          </w:p>
        </w:tc>
        <w:tc>
          <w:tcPr>
            <w:tcW w:w="1080" w:type="dxa"/>
            <w:shd w:val="clear" w:color="auto" w:fill="auto"/>
            <w:tcMar>
              <w:top w:w="29" w:type="dxa"/>
              <w:left w:w="58" w:type="dxa"/>
              <w:bottom w:w="29" w:type="dxa"/>
              <w:right w:w="58" w:type="dxa"/>
            </w:tcMar>
            <w:vAlign w:val="center"/>
            <w:hideMark/>
          </w:tcPr>
          <w:p w:rsidR="00DA08DD" w:rsidRPr="00767F83" w:rsidRDefault="00DA08DD" w:rsidP="006E608D">
            <w:pPr>
              <w:spacing w:after="0" w:line="240" w:lineRule="auto"/>
              <w:rPr>
                <w:rFonts w:ascii="Trebuchet MS" w:hAnsi="Trebuchet MS"/>
                <w:sz w:val="16"/>
                <w:szCs w:val="16"/>
              </w:rPr>
            </w:pPr>
            <w:r w:rsidRPr="00767F83">
              <w:rPr>
                <w:rFonts w:ascii="Trebuchet MS" w:hAnsi="Trebuchet MS"/>
                <w:sz w:val="16"/>
                <w:szCs w:val="16"/>
              </w:rPr>
              <w:t>Semi-Annual</w:t>
            </w:r>
          </w:p>
        </w:tc>
      </w:tr>
      <w:tr w:rsidR="00DA08DD" w:rsidRPr="005E418F" w:rsidTr="00DA08DD">
        <w:trPr>
          <w:trHeight w:val="27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Anti-Discrimination Reportline</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Check the Anti-Discrimination Reportline for messages and track reports of suspected discrimination related to Medicare beneficiaries.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Daily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r w:rsidRPr="003659A1">
              <w:rPr>
                <w:rFonts w:ascii="Trebuchet MS" w:hAnsi="Trebuchet MS"/>
                <w:sz w:val="16"/>
                <w:szCs w:val="16"/>
              </w:rPr>
              <w:t xml:space="preserve"> </w:t>
            </w:r>
          </w:p>
        </w:tc>
        <w:tc>
          <w:tcPr>
            <w:tcW w:w="1440" w:type="dxa"/>
            <w:vAlign w:val="center"/>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Data Validation</w:t>
            </w:r>
          </w:p>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(MTM Program)</w:t>
            </w:r>
          </w:p>
        </w:tc>
        <w:tc>
          <w:tcPr>
            <w:tcW w:w="423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 xml:space="preserve">All reporting elements required in CMS memo were validated for accuracy and timeliness.  </w:t>
            </w:r>
          </w:p>
        </w:tc>
        <w:tc>
          <w:tcPr>
            <w:tcW w:w="108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Annually</w:t>
            </w:r>
            <w:r>
              <w:rPr>
                <w:rFonts w:ascii="Trebuchet MS" w:hAnsi="Trebuchet MS"/>
                <w:sz w:val="16"/>
                <w:szCs w:val="16"/>
              </w:rPr>
              <w:t xml:space="preserve"> - Feb</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Part C Data Validation (Appeals)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Verify accuracy of Part C appeals data before submission by Compliance Officer to CMS.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Annually</w:t>
            </w:r>
            <w:r>
              <w:rPr>
                <w:rFonts w:ascii="Trebuchet MS" w:hAnsi="Trebuchet MS"/>
                <w:sz w:val="16"/>
                <w:szCs w:val="16"/>
              </w:rPr>
              <w:t xml:space="preserve"> - Feb</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Part C Grievance &amp; Appeals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Verify Part C grievances and appeals are processed accurately and in a timely manner.</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Quarterly</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Part C QOC Complaint Categorization</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Review Part C quality of care (QOC) complaints received from Medicare beneficiaries and ensure they are categorized appropriately</w:t>
            </w:r>
            <w:r>
              <w:rPr>
                <w:rFonts w:ascii="Trebuchet MS" w:hAnsi="Trebuchet MS"/>
                <w:sz w:val="16"/>
                <w:szCs w:val="16"/>
              </w:rPr>
              <w:t>.</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Daily</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Part D Data Validation (Appeals)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Verify accuracy of Part D appeals data before submission by Compliance Officer to CMS.</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Annually</w:t>
            </w:r>
            <w:r>
              <w:rPr>
                <w:rFonts w:ascii="Trebuchet MS" w:hAnsi="Trebuchet MS"/>
                <w:sz w:val="16"/>
                <w:szCs w:val="16"/>
              </w:rPr>
              <w:t xml:space="preserve"> - Feb</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Part D Grievance &amp; Appeals</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Verify Part D grievances and appeals are processed accurately and in a timely manner.</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BD596A">
            <w:pPr>
              <w:spacing w:after="0" w:line="240" w:lineRule="auto"/>
              <w:rPr>
                <w:rFonts w:ascii="Trebuchet MS" w:hAnsi="Trebuchet MS"/>
                <w:sz w:val="16"/>
                <w:szCs w:val="16"/>
              </w:rPr>
            </w:pPr>
            <w:r w:rsidRPr="00860B08">
              <w:rPr>
                <w:rFonts w:ascii="Trebuchet MS" w:hAnsi="Trebuchet MS"/>
                <w:sz w:val="16"/>
                <w:szCs w:val="16"/>
              </w:rPr>
              <w:t>Quarterly</w:t>
            </w:r>
          </w:p>
        </w:tc>
      </w:tr>
      <w:tr w:rsidR="00DA08DD" w:rsidRPr="005E418F" w:rsidTr="00DA08DD">
        <w:trPr>
          <w:trHeight w:val="48"/>
        </w:trPr>
        <w:tc>
          <w:tcPr>
            <w:tcW w:w="1612"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6E608D">
              <w:rPr>
                <w:rFonts w:ascii="Trebuchet MS" w:hAnsi="Trebuchet MS"/>
                <w:sz w:val="16"/>
                <w:szCs w:val="16"/>
              </w:rPr>
              <w:t>Internal Operations</w:t>
            </w:r>
          </w:p>
        </w:tc>
        <w:tc>
          <w:tcPr>
            <w:tcW w:w="1440" w:type="dxa"/>
            <w:tcBorders>
              <w:top w:val="single" w:sz="4" w:space="0" w:color="8A8A8D"/>
              <w:left w:val="single" w:sz="4" w:space="0" w:color="8A8A8D"/>
              <w:bottom w:val="single" w:sz="4" w:space="0" w:color="8A8A8D"/>
              <w:right w:val="single" w:sz="4" w:space="0" w:color="8A8A8D"/>
            </w:tcBorders>
            <w:vAlign w:val="center"/>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Part D QOC Complaint Categorization</w:t>
            </w:r>
          </w:p>
        </w:tc>
        <w:tc>
          <w:tcPr>
            <w:tcW w:w="423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Review Part D quality of care (QOC) complaints received from Medicare beneficiaries and ensure they are categorized appropriately</w:t>
            </w:r>
          </w:p>
        </w:tc>
        <w:tc>
          <w:tcPr>
            <w:tcW w:w="1080" w:type="dxa"/>
            <w:tcBorders>
              <w:top w:val="single" w:sz="4" w:space="0" w:color="8A8A8D"/>
              <w:left w:val="single" w:sz="4" w:space="0" w:color="8A8A8D"/>
              <w:bottom w:val="single" w:sz="4" w:space="0" w:color="8A8A8D"/>
              <w:right w:val="single" w:sz="4" w:space="0" w:color="8A8A8D"/>
            </w:tcBorders>
            <w:shd w:val="clear" w:color="auto" w:fill="auto"/>
            <w:tcMar>
              <w:top w:w="29" w:type="dxa"/>
              <w:left w:w="58" w:type="dxa"/>
              <w:bottom w:w="29" w:type="dxa"/>
              <w:right w:w="58" w:type="dxa"/>
            </w:tcMar>
            <w:vAlign w:val="center"/>
            <w:hideMark/>
          </w:tcPr>
          <w:p w:rsidR="00DA08DD" w:rsidRPr="00860B08" w:rsidRDefault="00DA08DD" w:rsidP="00860B08">
            <w:pPr>
              <w:spacing w:after="0" w:line="240" w:lineRule="auto"/>
              <w:rPr>
                <w:rFonts w:ascii="Trebuchet MS" w:hAnsi="Trebuchet MS"/>
                <w:sz w:val="16"/>
                <w:szCs w:val="16"/>
              </w:rPr>
            </w:pPr>
            <w:r w:rsidRPr="00860B08">
              <w:rPr>
                <w:rFonts w:ascii="Trebuchet MS" w:hAnsi="Trebuchet MS"/>
                <w:sz w:val="16"/>
                <w:szCs w:val="16"/>
              </w:rPr>
              <w:t>Daily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hideMark/>
          </w:tcPr>
          <w:p w:rsidR="00DA08DD" w:rsidRDefault="00DA08DD" w:rsidP="00860B08">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r w:rsidRPr="003659A1">
              <w:rPr>
                <w:rFonts w:ascii="Trebuchet MS" w:hAnsi="Trebuchet MS"/>
                <w:sz w:val="16"/>
                <w:szCs w:val="16"/>
              </w:rPr>
              <w:t xml:space="preserve"> </w:t>
            </w:r>
          </w:p>
          <w:p w:rsidR="00DA08DD" w:rsidRPr="005E418F" w:rsidRDefault="00DA08DD" w:rsidP="00860B08">
            <w:pPr>
              <w:spacing w:after="0" w:line="240" w:lineRule="auto"/>
              <w:rPr>
                <w:rFonts w:ascii="Trebuchet MS" w:hAnsi="Trebuchet MS"/>
                <w:color w:val="FF0000"/>
                <w:sz w:val="16"/>
                <w:szCs w:val="16"/>
              </w:rPr>
            </w:pPr>
            <w:r w:rsidRPr="003A5AF2">
              <w:rPr>
                <w:rFonts w:ascii="Trebuchet MS" w:hAnsi="Trebuchet MS"/>
                <w:i/>
                <w:sz w:val="12"/>
                <w:szCs w:val="12"/>
              </w:rPr>
              <w:t>(FWA Activity)</w:t>
            </w:r>
          </w:p>
        </w:tc>
        <w:tc>
          <w:tcPr>
            <w:tcW w:w="1440" w:type="dxa"/>
            <w:vAlign w:val="center"/>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Provider on Review</w:t>
            </w:r>
          </w:p>
        </w:tc>
        <w:tc>
          <w:tcPr>
            <w:tcW w:w="423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Prepayment medical record review of claims submitted by providers placed on review for suspected FWA.</w:t>
            </w:r>
          </w:p>
        </w:tc>
        <w:tc>
          <w:tcPr>
            <w:tcW w:w="108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Daily</w:t>
            </w:r>
          </w:p>
        </w:tc>
      </w:tr>
      <w:tr w:rsidR="00DA08DD" w:rsidRPr="005E418F" w:rsidTr="00DA08DD">
        <w:trPr>
          <w:trHeight w:val="48"/>
        </w:trPr>
        <w:tc>
          <w:tcPr>
            <w:tcW w:w="1612" w:type="dxa"/>
            <w:shd w:val="clear" w:color="auto" w:fill="auto"/>
            <w:tcMar>
              <w:top w:w="29" w:type="dxa"/>
              <w:left w:w="58" w:type="dxa"/>
              <w:bottom w:w="29" w:type="dxa"/>
              <w:right w:w="58" w:type="dxa"/>
            </w:tcMar>
            <w:vAlign w:val="center"/>
            <w:hideMark/>
          </w:tcPr>
          <w:p w:rsidR="00DA08DD" w:rsidRDefault="00DA08DD" w:rsidP="00860B08">
            <w:pPr>
              <w:spacing w:after="0" w:line="240" w:lineRule="auto"/>
              <w:rPr>
                <w:rFonts w:ascii="Trebuchet MS" w:hAnsi="Trebuchet MS"/>
                <w:sz w:val="16"/>
                <w:szCs w:val="16"/>
              </w:rPr>
            </w:pPr>
            <w:r w:rsidRPr="003659A1">
              <w:rPr>
                <w:rFonts w:ascii="Trebuchet MS" w:hAnsi="Trebuchet MS"/>
                <w:sz w:val="16"/>
                <w:szCs w:val="16"/>
              </w:rPr>
              <w:t>First Tier Entity</w:t>
            </w:r>
            <w:r>
              <w:rPr>
                <w:rFonts w:ascii="Trebuchet MS" w:hAnsi="Trebuchet MS"/>
                <w:sz w:val="16"/>
                <w:szCs w:val="16"/>
              </w:rPr>
              <w:t xml:space="preserve"> Operations</w:t>
            </w:r>
            <w:r w:rsidRPr="003659A1">
              <w:rPr>
                <w:rFonts w:ascii="Trebuchet MS" w:hAnsi="Trebuchet MS"/>
                <w:sz w:val="16"/>
                <w:szCs w:val="16"/>
              </w:rPr>
              <w:t xml:space="preserve"> </w:t>
            </w:r>
          </w:p>
          <w:p w:rsidR="00DA08DD" w:rsidRPr="005E418F" w:rsidRDefault="00DA08DD" w:rsidP="00860B08">
            <w:pPr>
              <w:spacing w:after="0" w:line="240" w:lineRule="auto"/>
              <w:rPr>
                <w:rFonts w:ascii="Trebuchet MS" w:hAnsi="Trebuchet MS"/>
                <w:color w:val="FF0000"/>
                <w:sz w:val="16"/>
                <w:szCs w:val="16"/>
              </w:rPr>
            </w:pPr>
            <w:r w:rsidRPr="003A5AF2">
              <w:rPr>
                <w:rFonts w:ascii="Trebuchet MS" w:hAnsi="Trebuchet MS"/>
                <w:i/>
                <w:sz w:val="12"/>
                <w:szCs w:val="12"/>
              </w:rPr>
              <w:t>(FWA Activity)</w:t>
            </w:r>
          </w:p>
        </w:tc>
        <w:tc>
          <w:tcPr>
            <w:tcW w:w="1440" w:type="dxa"/>
            <w:vAlign w:val="center"/>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Quality Improvement</w:t>
            </w:r>
          </w:p>
        </w:tc>
        <w:tc>
          <w:tcPr>
            <w:tcW w:w="171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Specific CPT/HCPCS Codes</w:t>
            </w:r>
          </w:p>
        </w:tc>
        <w:tc>
          <w:tcPr>
            <w:tcW w:w="423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Prepayment review of claims with specified CPT/HCPCS codes</w:t>
            </w:r>
            <w:r>
              <w:rPr>
                <w:rFonts w:ascii="Trebuchet MS" w:hAnsi="Trebuchet MS"/>
                <w:sz w:val="16"/>
                <w:szCs w:val="16"/>
              </w:rPr>
              <w:t xml:space="preserve"> identified as higher risk of FWA</w:t>
            </w:r>
            <w:r w:rsidRPr="00860B08">
              <w:rPr>
                <w:rFonts w:ascii="Trebuchet MS" w:hAnsi="Trebuchet MS"/>
                <w:sz w:val="16"/>
                <w:szCs w:val="16"/>
              </w:rPr>
              <w:t>.</w:t>
            </w:r>
          </w:p>
        </w:tc>
        <w:tc>
          <w:tcPr>
            <w:tcW w:w="1080" w:type="dxa"/>
            <w:shd w:val="clear" w:color="auto" w:fill="auto"/>
            <w:tcMar>
              <w:top w:w="29" w:type="dxa"/>
              <w:left w:w="58" w:type="dxa"/>
              <w:bottom w:w="29" w:type="dxa"/>
              <w:right w:w="58" w:type="dxa"/>
            </w:tcMar>
            <w:vAlign w:val="center"/>
            <w:hideMark/>
          </w:tcPr>
          <w:p w:rsidR="00DA08DD" w:rsidRPr="00860B08" w:rsidRDefault="00DA08DD" w:rsidP="006E608D">
            <w:pPr>
              <w:spacing w:after="0" w:line="240" w:lineRule="auto"/>
              <w:rPr>
                <w:rFonts w:ascii="Trebuchet MS" w:hAnsi="Trebuchet MS"/>
                <w:sz w:val="16"/>
                <w:szCs w:val="16"/>
              </w:rPr>
            </w:pPr>
            <w:r w:rsidRPr="00860B08">
              <w:rPr>
                <w:rFonts w:ascii="Trebuchet MS" w:hAnsi="Trebuchet MS"/>
                <w:sz w:val="16"/>
                <w:szCs w:val="16"/>
              </w:rPr>
              <w:t>Quarterly</w:t>
            </w:r>
          </w:p>
        </w:tc>
      </w:tr>
    </w:tbl>
    <w:p w:rsidR="00BA0E0E" w:rsidRPr="00F003FA" w:rsidRDefault="00BA0E0E" w:rsidP="00BA0E0E">
      <w:pPr>
        <w:widowControl w:val="0"/>
        <w:tabs>
          <w:tab w:val="left" w:pos="440"/>
        </w:tabs>
        <w:autoSpaceDE w:val="0"/>
        <w:autoSpaceDN w:val="0"/>
        <w:adjustRightInd w:val="0"/>
        <w:spacing w:after="0" w:line="240" w:lineRule="auto"/>
        <w:ind w:right="30"/>
        <w:rPr>
          <w:rFonts w:ascii="Trebuchet MS" w:hAnsi="Trebuchet MS"/>
          <w:sz w:val="24"/>
          <w:szCs w:val="24"/>
        </w:rPr>
      </w:pPr>
    </w:p>
    <w:p w:rsidR="00A354A4" w:rsidRPr="00F003FA" w:rsidRDefault="00A354A4" w:rsidP="005C266C">
      <w:pPr>
        <w:widowControl w:val="0"/>
        <w:autoSpaceDE w:val="0"/>
        <w:autoSpaceDN w:val="0"/>
        <w:adjustRightInd w:val="0"/>
        <w:spacing w:before="1" w:after="0" w:line="120" w:lineRule="exact"/>
        <w:rPr>
          <w:rFonts w:ascii="Trebuchet MS" w:hAnsi="Trebuchet MS"/>
          <w:sz w:val="12"/>
          <w:szCs w:val="12"/>
        </w:rPr>
      </w:pPr>
    </w:p>
    <w:p w:rsidR="00A354A4" w:rsidRPr="00F003FA" w:rsidRDefault="00A354A4" w:rsidP="00FF2730">
      <w:pPr>
        <w:widowControl w:val="0"/>
        <w:tabs>
          <w:tab w:val="left" w:pos="440"/>
        </w:tabs>
        <w:autoSpaceDE w:val="0"/>
        <w:autoSpaceDN w:val="0"/>
        <w:adjustRightInd w:val="0"/>
        <w:spacing w:after="0" w:line="239" w:lineRule="auto"/>
        <w:ind w:right="80"/>
        <w:rPr>
          <w:rFonts w:ascii="Trebuchet MS" w:hAnsi="Trebuchet MS"/>
          <w:sz w:val="24"/>
          <w:szCs w:val="24"/>
        </w:rPr>
      </w:pPr>
    </w:p>
    <w:p w:rsidR="00A354A4" w:rsidRPr="00F003FA" w:rsidRDefault="00A354A4" w:rsidP="005C266C">
      <w:pPr>
        <w:widowControl w:val="0"/>
        <w:autoSpaceDE w:val="0"/>
        <w:autoSpaceDN w:val="0"/>
        <w:adjustRightInd w:val="0"/>
        <w:spacing w:before="2" w:after="0" w:line="120" w:lineRule="exact"/>
        <w:rPr>
          <w:rFonts w:ascii="Trebuchet MS" w:hAnsi="Trebuchet MS"/>
          <w:sz w:val="12"/>
          <w:szCs w:val="12"/>
        </w:rPr>
      </w:pPr>
    </w:p>
    <w:p w:rsidR="001109CC" w:rsidRPr="00F003FA" w:rsidRDefault="001109CC" w:rsidP="005C266C">
      <w:pPr>
        <w:widowControl w:val="0"/>
        <w:autoSpaceDE w:val="0"/>
        <w:autoSpaceDN w:val="0"/>
        <w:adjustRightInd w:val="0"/>
        <w:spacing w:before="2" w:after="0" w:line="120" w:lineRule="exact"/>
        <w:rPr>
          <w:rFonts w:ascii="Trebuchet MS" w:hAnsi="Trebuchet MS"/>
          <w:sz w:val="12"/>
          <w:szCs w:val="12"/>
        </w:rPr>
      </w:pPr>
    </w:p>
    <w:p w:rsidR="00DA08DD" w:rsidRDefault="00DA08DD">
      <w:pPr>
        <w:spacing w:after="0" w:line="240" w:lineRule="auto"/>
        <w:rPr>
          <w:rFonts w:ascii="Trebuchet MS" w:hAnsi="Trebuchet MS"/>
          <w:b/>
          <w:bCs/>
          <w:i/>
          <w:kern w:val="32"/>
          <w:sz w:val="32"/>
          <w:szCs w:val="32"/>
        </w:rPr>
      </w:pPr>
      <w:r>
        <w:rPr>
          <w:rFonts w:ascii="Trebuchet MS" w:hAnsi="Trebuchet MS"/>
          <w:i/>
        </w:rPr>
        <w:br w:type="page"/>
      </w:r>
    </w:p>
    <w:p w:rsidR="00CA49A1" w:rsidRPr="00F8569D" w:rsidRDefault="002274B9" w:rsidP="008F5A88">
      <w:pPr>
        <w:pStyle w:val="Heading1"/>
        <w:rPr>
          <w:rFonts w:ascii="Trebuchet MS" w:hAnsi="Trebuchet MS"/>
        </w:rPr>
      </w:pPr>
      <w:bookmarkStart w:id="14" w:name="_Toc532818831"/>
      <w:r w:rsidRPr="00F8569D">
        <w:rPr>
          <w:rFonts w:ascii="Trebuchet MS" w:hAnsi="Trebuchet MS"/>
        </w:rPr>
        <w:lastRenderedPageBreak/>
        <w:t>PROCESS OWNER ATTESTATION</w:t>
      </w:r>
      <w:bookmarkEnd w:id="14"/>
      <w:r w:rsidRPr="00F8569D">
        <w:rPr>
          <w:rFonts w:ascii="Trebuchet MS" w:hAnsi="Trebuchet MS"/>
        </w:rPr>
        <w:t xml:space="preserve"> </w:t>
      </w:r>
    </w:p>
    <w:p w:rsidR="00CA49A1" w:rsidRPr="00BF68F7" w:rsidRDefault="00CA49A1" w:rsidP="00CA49A1">
      <w:pPr>
        <w:spacing w:line="240" w:lineRule="auto"/>
        <w:rPr>
          <w:rFonts w:ascii="Trebuchet MS" w:hAnsi="Trebuchet MS"/>
          <w:color w:val="007852"/>
          <w:sz w:val="24"/>
          <w:szCs w:val="24"/>
          <w:u w:val="single"/>
        </w:rPr>
      </w:pPr>
      <w:r w:rsidRPr="00BF68F7">
        <w:rPr>
          <w:rFonts w:ascii="Trebuchet MS" w:hAnsi="Trebuchet MS"/>
          <w:color w:val="007852"/>
          <w:sz w:val="24"/>
          <w:szCs w:val="24"/>
          <w:u w:val="single"/>
        </w:rPr>
        <w:t>Scope</w:t>
      </w:r>
    </w:p>
    <w:p w:rsidR="00CA49A1" w:rsidRDefault="00171666" w:rsidP="00CA49A1">
      <w:pPr>
        <w:rPr>
          <w:rFonts w:ascii="Trebuchet MS" w:hAnsi="Trebuchet MS"/>
        </w:rPr>
      </w:pPr>
      <w:r>
        <w:rPr>
          <w:rFonts w:ascii="Trebuchet MS" w:hAnsi="Trebuchet MS"/>
        </w:rPr>
        <w:t>P</w:t>
      </w:r>
      <w:r w:rsidR="00CA49A1" w:rsidRPr="00CA49A1">
        <w:rPr>
          <w:rFonts w:ascii="Trebuchet MS" w:hAnsi="Trebuchet MS"/>
        </w:rPr>
        <w:t>rocess owners will be required to complete periodic attestations for their respective</w:t>
      </w:r>
      <w:r w:rsidR="00CA49A1">
        <w:rPr>
          <w:rFonts w:ascii="Trebuchet MS" w:hAnsi="Trebuchet MS"/>
        </w:rPr>
        <w:t xml:space="preserve"> control (i.e., </w:t>
      </w:r>
      <w:r w:rsidR="00CA49A1" w:rsidRPr="00CA49A1">
        <w:rPr>
          <w:rFonts w:ascii="Trebuchet MS" w:hAnsi="Trebuchet MS"/>
        </w:rPr>
        <w:t>monitoring</w:t>
      </w:r>
      <w:r w:rsidR="00CA49A1">
        <w:rPr>
          <w:rFonts w:ascii="Trebuchet MS" w:hAnsi="Trebuchet MS"/>
        </w:rPr>
        <w:t>)</w:t>
      </w:r>
      <w:r w:rsidR="00CA49A1" w:rsidRPr="00CA49A1">
        <w:rPr>
          <w:rFonts w:ascii="Trebuchet MS" w:hAnsi="Trebuchet MS"/>
        </w:rPr>
        <w:t xml:space="preserve"> activities</w:t>
      </w:r>
      <w:r w:rsidR="00CA49A1">
        <w:rPr>
          <w:rFonts w:ascii="Trebuchet MS" w:hAnsi="Trebuchet MS"/>
        </w:rPr>
        <w:t>.  The attestation process</w:t>
      </w:r>
      <w:r w:rsidR="00CA49A1" w:rsidRPr="00CA49A1">
        <w:rPr>
          <w:rFonts w:ascii="Trebuchet MS" w:hAnsi="Trebuchet MS"/>
        </w:rPr>
        <w:t xml:space="preserve"> include</w:t>
      </w:r>
      <w:r w:rsidR="00CA49A1">
        <w:rPr>
          <w:rFonts w:ascii="Trebuchet MS" w:hAnsi="Trebuchet MS"/>
        </w:rPr>
        <w:t>s</w:t>
      </w:r>
      <w:r w:rsidR="00CA49A1" w:rsidRPr="00CA49A1">
        <w:rPr>
          <w:rFonts w:ascii="Trebuchet MS" w:hAnsi="Trebuchet MS"/>
        </w:rPr>
        <w:t xml:space="preserve"> </w:t>
      </w:r>
      <w:r w:rsidR="00CA49A1">
        <w:rPr>
          <w:rFonts w:ascii="Trebuchet MS" w:hAnsi="Trebuchet MS"/>
        </w:rPr>
        <w:t xml:space="preserve">attesting whether the control is implemented and operating as intended, </w:t>
      </w:r>
      <w:r w:rsidR="00CA49A1" w:rsidRPr="00CA49A1">
        <w:rPr>
          <w:rFonts w:ascii="Trebuchet MS" w:hAnsi="Trebuchet MS"/>
        </w:rPr>
        <w:t>providing evidence of the activity</w:t>
      </w:r>
      <w:r w:rsidR="0095379E">
        <w:rPr>
          <w:rFonts w:ascii="Trebuchet MS" w:hAnsi="Trebuchet MS"/>
        </w:rPr>
        <w:t xml:space="preserve"> (if applicable)</w:t>
      </w:r>
      <w:r w:rsidR="00CA49A1">
        <w:rPr>
          <w:rFonts w:ascii="Trebuchet MS" w:hAnsi="Trebuchet MS"/>
        </w:rPr>
        <w:t>, and documenting</w:t>
      </w:r>
      <w:r w:rsidR="00CA49A1" w:rsidRPr="00CA49A1">
        <w:rPr>
          <w:rFonts w:ascii="Trebuchet MS" w:hAnsi="Trebuchet MS"/>
        </w:rPr>
        <w:t xml:space="preserve"> information</w:t>
      </w:r>
      <w:r>
        <w:rPr>
          <w:rFonts w:ascii="Trebuchet MS" w:hAnsi="Trebuchet MS"/>
        </w:rPr>
        <w:t xml:space="preserve"> related to any issues</w:t>
      </w:r>
      <w:r w:rsidR="00CA49A1" w:rsidRPr="00CA49A1">
        <w:rPr>
          <w:rFonts w:ascii="Trebuchet MS" w:hAnsi="Trebuchet MS"/>
        </w:rPr>
        <w:t xml:space="preserve"> identified</w:t>
      </w:r>
      <w:r>
        <w:rPr>
          <w:rFonts w:ascii="Trebuchet MS" w:hAnsi="Trebuchet MS"/>
        </w:rPr>
        <w:t xml:space="preserve"> and remediation tasks (i.e., corrective/preventive actions) completed</w:t>
      </w:r>
      <w:r w:rsidR="00CA49A1" w:rsidRPr="00CA49A1">
        <w:rPr>
          <w:rFonts w:ascii="Trebuchet MS" w:hAnsi="Trebuchet MS"/>
        </w:rPr>
        <w:t>.</w:t>
      </w:r>
    </w:p>
    <w:p w:rsidR="00CA49A1" w:rsidRPr="00BF68F7" w:rsidRDefault="00CA49A1" w:rsidP="00CA49A1">
      <w:pPr>
        <w:spacing w:line="240" w:lineRule="auto"/>
        <w:rPr>
          <w:rFonts w:ascii="Trebuchet MS" w:hAnsi="Trebuchet MS"/>
          <w:color w:val="007852"/>
          <w:sz w:val="24"/>
          <w:szCs w:val="24"/>
          <w:u w:val="single"/>
        </w:rPr>
      </w:pPr>
      <w:r w:rsidRPr="00BF68F7">
        <w:rPr>
          <w:rFonts w:ascii="Trebuchet MS" w:hAnsi="Trebuchet MS"/>
          <w:color w:val="007852"/>
          <w:sz w:val="24"/>
          <w:szCs w:val="24"/>
          <w:u w:val="single"/>
        </w:rPr>
        <w:t>Sc</w:t>
      </w:r>
      <w:r>
        <w:rPr>
          <w:rFonts w:ascii="Trebuchet MS" w:hAnsi="Trebuchet MS"/>
          <w:color w:val="007852"/>
          <w:sz w:val="24"/>
          <w:szCs w:val="24"/>
          <w:u w:val="single"/>
        </w:rPr>
        <w:t>hedule</w:t>
      </w:r>
    </w:p>
    <w:p w:rsidR="00CA49A1" w:rsidRDefault="0095379E" w:rsidP="00CA49A1">
      <w:pPr>
        <w:rPr>
          <w:rFonts w:ascii="Trebuchet MS" w:hAnsi="Trebuchet MS"/>
        </w:rPr>
      </w:pPr>
      <w:r>
        <w:rPr>
          <w:rFonts w:ascii="Trebuchet MS" w:hAnsi="Trebuchet MS"/>
        </w:rPr>
        <w:t>Attestations will be performed in accordance with the below schedule:</w:t>
      </w:r>
    </w:p>
    <w:tbl>
      <w:tblPr>
        <w:tblW w:w="7158" w:type="dxa"/>
        <w:jc w:val="center"/>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ook w:val="04A0" w:firstRow="1" w:lastRow="0" w:firstColumn="1" w:lastColumn="0" w:noHBand="0" w:noVBand="1"/>
      </w:tblPr>
      <w:tblGrid>
        <w:gridCol w:w="2752"/>
        <w:gridCol w:w="1328"/>
        <w:gridCol w:w="1539"/>
        <w:gridCol w:w="1539"/>
      </w:tblGrid>
      <w:tr w:rsidR="00242974" w:rsidRPr="00F003FA" w:rsidTr="00CE314C">
        <w:trPr>
          <w:trHeight w:val="224"/>
          <w:jc w:val="center"/>
        </w:trPr>
        <w:tc>
          <w:tcPr>
            <w:tcW w:w="7158" w:type="dxa"/>
            <w:gridSpan w:val="4"/>
            <w:tcBorders>
              <w:bottom w:val="single" w:sz="4" w:space="0" w:color="8A8A8D"/>
            </w:tcBorders>
            <w:shd w:val="clear" w:color="000000" w:fill="C8C8C8"/>
            <w:vAlign w:val="center"/>
          </w:tcPr>
          <w:p w:rsidR="00242974" w:rsidRPr="00F003FA" w:rsidRDefault="00242974" w:rsidP="00242974">
            <w:pPr>
              <w:spacing w:after="0" w:line="240" w:lineRule="auto"/>
              <w:jc w:val="center"/>
              <w:rPr>
                <w:rFonts w:ascii="Trebuchet MS" w:hAnsi="Trebuchet MS" w:cs="Arial"/>
                <w:b/>
                <w:bCs/>
                <w:sz w:val="24"/>
                <w:szCs w:val="24"/>
              </w:rPr>
            </w:pPr>
            <w:r w:rsidRPr="00F003FA">
              <w:rPr>
                <w:rFonts w:ascii="Trebuchet MS" w:hAnsi="Trebuchet MS" w:cs="Arial"/>
                <w:b/>
                <w:bCs/>
                <w:sz w:val="24"/>
                <w:szCs w:val="24"/>
              </w:rPr>
              <w:t>A</w:t>
            </w:r>
            <w:r>
              <w:rPr>
                <w:rFonts w:ascii="Trebuchet MS" w:hAnsi="Trebuchet MS" w:cs="Arial"/>
                <w:b/>
                <w:bCs/>
                <w:sz w:val="24"/>
                <w:szCs w:val="24"/>
              </w:rPr>
              <w:t>ttestation Schedule</w:t>
            </w:r>
          </w:p>
        </w:tc>
      </w:tr>
      <w:tr w:rsidR="00242974" w:rsidRPr="0095379E" w:rsidTr="00242974">
        <w:trPr>
          <w:trHeight w:val="206"/>
          <w:jc w:val="center"/>
        </w:trPr>
        <w:tc>
          <w:tcPr>
            <w:tcW w:w="2752" w:type="dxa"/>
            <w:shd w:val="clear" w:color="000000" w:fill="C1E5DA"/>
            <w:vAlign w:val="center"/>
            <w:hideMark/>
          </w:tcPr>
          <w:p w:rsidR="00242974" w:rsidRPr="0095379E" w:rsidRDefault="00242974" w:rsidP="00CE314C">
            <w:pPr>
              <w:spacing w:after="0" w:line="240" w:lineRule="auto"/>
              <w:jc w:val="center"/>
              <w:rPr>
                <w:rFonts w:ascii="Trebuchet MS" w:hAnsi="Trebuchet MS" w:cs="Arial"/>
                <w:b/>
                <w:bCs/>
                <w:sz w:val="20"/>
                <w:szCs w:val="20"/>
              </w:rPr>
            </w:pPr>
            <w:r w:rsidRPr="0095379E">
              <w:rPr>
                <w:rFonts w:ascii="Trebuchet MS" w:hAnsi="Trebuchet MS" w:cs="Arial"/>
                <w:b/>
                <w:bCs/>
                <w:sz w:val="20"/>
                <w:szCs w:val="20"/>
              </w:rPr>
              <w:t>Control Category</w:t>
            </w:r>
          </w:p>
        </w:tc>
        <w:tc>
          <w:tcPr>
            <w:tcW w:w="1328" w:type="dxa"/>
            <w:shd w:val="clear" w:color="000000" w:fill="C1E5DA"/>
            <w:vAlign w:val="center"/>
          </w:tcPr>
          <w:p w:rsidR="00242974" w:rsidRPr="0095379E" w:rsidRDefault="00242974" w:rsidP="00CE314C">
            <w:pPr>
              <w:spacing w:after="0" w:line="240" w:lineRule="auto"/>
              <w:jc w:val="center"/>
              <w:rPr>
                <w:rFonts w:ascii="Trebuchet MS" w:hAnsi="Trebuchet MS" w:cs="Arial"/>
                <w:b/>
                <w:bCs/>
                <w:sz w:val="20"/>
                <w:szCs w:val="20"/>
              </w:rPr>
            </w:pPr>
            <w:r>
              <w:rPr>
                <w:rFonts w:ascii="Trebuchet MS" w:hAnsi="Trebuchet MS" w:cs="Arial"/>
                <w:b/>
                <w:bCs/>
                <w:sz w:val="20"/>
                <w:szCs w:val="20"/>
              </w:rPr>
              <w:t xml:space="preserve">Control </w:t>
            </w:r>
            <w:r w:rsidRPr="0095379E">
              <w:rPr>
                <w:rFonts w:ascii="Trebuchet MS" w:hAnsi="Trebuchet MS" w:cs="Arial"/>
                <w:b/>
                <w:bCs/>
                <w:sz w:val="20"/>
                <w:szCs w:val="20"/>
              </w:rPr>
              <w:t>Frequency</w:t>
            </w:r>
          </w:p>
        </w:tc>
        <w:tc>
          <w:tcPr>
            <w:tcW w:w="1539" w:type="dxa"/>
            <w:shd w:val="clear" w:color="000000" w:fill="C1E5DA"/>
          </w:tcPr>
          <w:p w:rsidR="00242974" w:rsidRPr="0095379E" w:rsidRDefault="00242974" w:rsidP="00CE314C">
            <w:pPr>
              <w:spacing w:after="0" w:line="240" w:lineRule="auto"/>
              <w:jc w:val="center"/>
              <w:rPr>
                <w:rFonts w:ascii="Trebuchet MS" w:hAnsi="Trebuchet MS" w:cs="Arial"/>
                <w:b/>
                <w:bCs/>
                <w:sz w:val="20"/>
                <w:szCs w:val="20"/>
              </w:rPr>
            </w:pPr>
            <w:r>
              <w:rPr>
                <w:rFonts w:ascii="Trebuchet MS" w:hAnsi="Trebuchet MS" w:cs="Arial"/>
                <w:b/>
                <w:bCs/>
                <w:sz w:val="20"/>
                <w:szCs w:val="20"/>
              </w:rPr>
              <w:t>Attestation Frequency</w:t>
            </w:r>
          </w:p>
        </w:tc>
        <w:tc>
          <w:tcPr>
            <w:tcW w:w="1539" w:type="dxa"/>
            <w:shd w:val="clear" w:color="000000" w:fill="C1E5DA"/>
            <w:vAlign w:val="center"/>
          </w:tcPr>
          <w:p w:rsidR="00242974" w:rsidRPr="0095379E" w:rsidRDefault="00242974" w:rsidP="00CE314C">
            <w:pPr>
              <w:spacing w:after="0" w:line="240" w:lineRule="auto"/>
              <w:jc w:val="center"/>
              <w:rPr>
                <w:rFonts w:ascii="Trebuchet MS" w:hAnsi="Trebuchet MS" w:cs="Arial"/>
                <w:b/>
                <w:bCs/>
                <w:sz w:val="20"/>
                <w:szCs w:val="20"/>
              </w:rPr>
            </w:pPr>
            <w:r>
              <w:rPr>
                <w:rFonts w:ascii="Trebuchet MS" w:hAnsi="Trebuchet MS" w:cs="Arial"/>
                <w:b/>
                <w:bCs/>
                <w:sz w:val="20"/>
                <w:szCs w:val="20"/>
              </w:rPr>
              <w:t xml:space="preserve">Attestation </w:t>
            </w:r>
            <w:r w:rsidRPr="0095379E">
              <w:rPr>
                <w:rFonts w:ascii="Trebuchet MS" w:hAnsi="Trebuchet MS" w:cs="Arial"/>
                <w:b/>
                <w:bCs/>
                <w:sz w:val="20"/>
                <w:szCs w:val="20"/>
              </w:rPr>
              <w:t>Due Date</w:t>
            </w:r>
          </w:p>
        </w:tc>
      </w:tr>
      <w:tr w:rsidR="00242974" w:rsidRPr="00F003FA" w:rsidTr="00CE314C">
        <w:trPr>
          <w:trHeight w:val="175"/>
          <w:jc w:val="center"/>
        </w:trPr>
        <w:tc>
          <w:tcPr>
            <w:tcW w:w="2752" w:type="dxa"/>
            <w:shd w:val="clear" w:color="auto" w:fill="auto"/>
            <w:noWrap/>
            <w:tcMar>
              <w:top w:w="58" w:type="dxa"/>
              <w:left w:w="58" w:type="dxa"/>
              <w:bottom w:w="58" w:type="dxa"/>
              <w:right w:w="58" w:type="dxa"/>
            </w:tcMar>
            <w:vAlign w:val="center"/>
            <w:hideMark/>
          </w:tcPr>
          <w:p w:rsidR="00242974" w:rsidRPr="00242974" w:rsidRDefault="00041780" w:rsidP="00242974">
            <w:pPr>
              <w:spacing w:after="0" w:line="240" w:lineRule="auto"/>
              <w:jc w:val="center"/>
              <w:rPr>
                <w:rFonts w:ascii="Trebuchet MS" w:hAnsi="Trebuchet MS" w:cs="Arial"/>
                <w:sz w:val="18"/>
                <w:szCs w:val="18"/>
              </w:rPr>
            </w:pPr>
            <w:r>
              <w:rPr>
                <w:rFonts w:ascii="Trebuchet MS" w:hAnsi="Trebuchet MS" w:cs="Arial"/>
                <w:sz w:val="18"/>
                <w:szCs w:val="18"/>
              </w:rPr>
              <w:t xml:space="preserve">MAR </w:t>
            </w:r>
            <w:r w:rsidR="00242974" w:rsidRPr="00242974">
              <w:rPr>
                <w:rFonts w:ascii="Trebuchet MS" w:hAnsi="Trebuchet MS" w:cs="Arial"/>
                <w:sz w:val="18"/>
                <w:szCs w:val="18"/>
              </w:rPr>
              <w:t>Entity-Level Controls</w:t>
            </w:r>
          </w:p>
        </w:tc>
        <w:tc>
          <w:tcPr>
            <w:tcW w:w="1328" w:type="dxa"/>
            <w:shd w:val="clear" w:color="auto" w:fill="auto"/>
            <w:tcMar>
              <w:top w:w="58" w:type="dxa"/>
              <w:left w:w="58" w:type="dxa"/>
              <w:bottom w:w="58" w:type="dxa"/>
              <w:right w:w="58" w:type="dxa"/>
            </w:tcMar>
            <w:vAlign w:val="center"/>
          </w:tcPr>
          <w:p w:rsidR="00242974" w:rsidRPr="00242974" w:rsidRDefault="00242974" w:rsidP="00242974">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vAlign w:val="center"/>
          </w:tcPr>
          <w:p w:rsidR="00242974" w:rsidRPr="00242974" w:rsidRDefault="00242974" w:rsidP="00242974">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242974" w:rsidRPr="00242974" w:rsidRDefault="00242974" w:rsidP="00242974">
            <w:pPr>
              <w:spacing w:after="0" w:line="240" w:lineRule="auto"/>
              <w:jc w:val="center"/>
              <w:rPr>
                <w:rFonts w:ascii="Trebuchet MS" w:hAnsi="Trebuchet MS" w:cs="Arial"/>
                <w:sz w:val="18"/>
                <w:szCs w:val="18"/>
              </w:rPr>
            </w:pPr>
            <w:r>
              <w:rPr>
                <w:rFonts w:ascii="Trebuchet MS" w:hAnsi="Trebuchet MS" w:cs="Arial"/>
                <w:sz w:val="18"/>
                <w:szCs w:val="18"/>
              </w:rPr>
              <w:t>November 30</w:t>
            </w:r>
            <w:r w:rsidRPr="00242974">
              <w:rPr>
                <w:rFonts w:ascii="Trebuchet MS" w:hAnsi="Trebuchet MS" w:cs="Arial"/>
                <w:sz w:val="18"/>
                <w:szCs w:val="18"/>
                <w:vertAlign w:val="superscript"/>
              </w:rPr>
              <w:t>th</w:t>
            </w:r>
          </w:p>
        </w:tc>
      </w:tr>
      <w:tr w:rsidR="00242974" w:rsidRPr="00F003FA" w:rsidTr="00CE314C">
        <w:trPr>
          <w:trHeight w:val="98"/>
          <w:jc w:val="center"/>
        </w:trPr>
        <w:tc>
          <w:tcPr>
            <w:tcW w:w="2752" w:type="dxa"/>
            <w:shd w:val="clear" w:color="auto" w:fill="auto"/>
            <w:noWrap/>
            <w:tcMar>
              <w:top w:w="58" w:type="dxa"/>
              <w:left w:w="58" w:type="dxa"/>
              <w:bottom w:w="58" w:type="dxa"/>
              <w:right w:w="58" w:type="dxa"/>
            </w:tcMar>
            <w:vAlign w:val="center"/>
            <w:hideMark/>
          </w:tcPr>
          <w:p w:rsidR="00242974" w:rsidRPr="00242974" w:rsidRDefault="00041780" w:rsidP="00242974">
            <w:pPr>
              <w:spacing w:after="0" w:line="240" w:lineRule="auto"/>
              <w:jc w:val="center"/>
              <w:rPr>
                <w:rFonts w:ascii="Trebuchet MS" w:hAnsi="Trebuchet MS" w:cs="Arial"/>
                <w:sz w:val="18"/>
                <w:szCs w:val="18"/>
              </w:rPr>
            </w:pPr>
            <w:r>
              <w:rPr>
                <w:rFonts w:ascii="Trebuchet MS" w:hAnsi="Trebuchet MS" w:cs="Arial"/>
                <w:sz w:val="18"/>
                <w:szCs w:val="18"/>
              </w:rPr>
              <w:t xml:space="preserve">MAR </w:t>
            </w:r>
            <w:r w:rsidR="00242974" w:rsidRPr="00242974">
              <w:rPr>
                <w:rFonts w:ascii="Trebuchet MS" w:hAnsi="Trebuchet MS" w:cs="Arial"/>
                <w:sz w:val="18"/>
                <w:szCs w:val="18"/>
              </w:rPr>
              <w:t>Internal Controls</w:t>
            </w:r>
          </w:p>
        </w:tc>
        <w:tc>
          <w:tcPr>
            <w:tcW w:w="1328" w:type="dxa"/>
            <w:shd w:val="clear" w:color="auto" w:fill="auto"/>
            <w:tcMar>
              <w:top w:w="58" w:type="dxa"/>
              <w:left w:w="58" w:type="dxa"/>
              <w:bottom w:w="58" w:type="dxa"/>
              <w:right w:w="58" w:type="dxa"/>
            </w:tcMar>
            <w:vAlign w:val="center"/>
          </w:tcPr>
          <w:p w:rsidR="00242974" w:rsidRPr="00242974" w:rsidRDefault="00242974" w:rsidP="00242974">
            <w:pPr>
              <w:spacing w:after="0" w:line="240" w:lineRule="auto"/>
              <w:jc w:val="center"/>
              <w:rPr>
                <w:rFonts w:ascii="Trebuchet MS" w:hAnsi="Trebuchet MS" w:cs="Arial"/>
                <w:sz w:val="18"/>
                <w:szCs w:val="18"/>
              </w:rPr>
            </w:pPr>
            <w:r>
              <w:rPr>
                <w:rFonts w:ascii="Trebuchet MS" w:hAnsi="Trebuchet MS" w:cs="Arial"/>
                <w:sz w:val="18"/>
                <w:szCs w:val="18"/>
              </w:rPr>
              <w:t>Varies</w:t>
            </w:r>
          </w:p>
        </w:tc>
        <w:tc>
          <w:tcPr>
            <w:tcW w:w="1539" w:type="dxa"/>
            <w:vAlign w:val="center"/>
          </w:tcPr>
          <w:p w:rsidR="00242974" w:rsidRPr="00242974" w:rsidRDefault="00242974" w:rsidP="00242974">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242974" w:rsidRPr="00242974" w:rsidRDefault="00242974" w:rsidP="00242974">
            <w:pPr>
              <w:spacing w:after="0" w:line="240" w:lineRule="auto"/>
              <w:jc w:val="center"/>
              <w:rPr>
                <w:rFonts w:ascii="Trebuchet MS" w:hAnsi="Trebuchet MS" w:cs="Arial"/>
                <w:sz w:val="18"/>
                <w:szCs w:val="18"/>
              </w:rPr>
            </w:pPr>
            <w:r>
              <w:rPr>
                <w:rFonts w:ascii="Trebuchet MS" w:hAnsi="Trebuchet MS" w:cs="Arial"/>
                <w:sz w:val="18"/>
                <w:szCs w:val="18"/>
              </w:rPr>
              <w:t>April 30</w:t>
            </w:r>
            <w:r w:rsidRPr="00242974">
              <w:rPr>
                <w:rFonts w:ascii="Trebuchet MS" w:hAnsi="Trebuchet MS" w:cs="Arial"/>
                <w:sz w:val="18"/>
                <w:szCs w:val="18"/>
                <w:vertAlign w:val="superscript"/>
              </w:rPr>
              <w:t>th</w:t>
            </w:r>
          </w:p>
        </w:tc>
      </w:tr>
      <w:tr w:rsidR="004A003E" w:rsidRPr="00F003FA" w:rsidTr="00CE314C">
        <w:trPr>
          <w:trHeight w:val="58"/>
          <w:jc w:val="center"/>
        </w:trPr>
        <w:tc>
          <w:tcPr>
            <w:tcW w:w="2752" w:type="dxa"/>
            <w:vMerge w:val="restart"/>
            <w:shd w:val="clear" w:color="auto" w:fill="auto"/>
            <w:noWrap/>
            <w:tcMar>
              <w:top w:w="58" w:type="dxa"/>
              <w:left w:w="58" w:type="dxa"/>
              <w:bottom w:w="58" w:type="dxa"/>
              <w:right w:w="58" w:type="dxa"/>
            </w:tcMar>
            <w:vAlign w:val="center"/>
            <w:hideMark/>
          </w:tcPr>
          <w:p w:rsidR="004A003E" w:rsidRPr="00242974" w:rsidRDefault="004A003E" w:rsidP="00242974">
            <w:pPr>
              <w:spacing w:after="0" w:line="240" w:lineRule="auto"/>
              <w:jc w:val="center"/>
              <w:rPr>
                <w:rFonts w:ascii="Trebuchet MS" w:hAnsi="Trebuchet MS" w:cs="Arial"/>
                <w:sz w:val="18"/>
                <w:szCs w:val="18"/>
              </w:rPr>
            </w:pPr>
            <w:r w:rsidRPr="00242974">
              <w:rPr>
                <w:rFonts w:ascii="Trebuchet MS" w:hAnsi="Trebuchet MS" w:cs="Arial"/>
                <w:sz w:val="18"/>
                <w:szCs w:val="18"/>
              </w:rPr>
              <w:t>Medicare Monitoring Activities</w:t>
            </w:r>
          </w:p>
        </w:tc>
        <w:tc>
          <w:tcPr>
            <w:tcW w:w="1328" w:type="dxa"/>
            <w:shd w:val="clear" w:color="auto" w:fill="auto"/>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Daily</w:t>
            </w:r>
          </w:p>
        </w:tc>
        <w:tc>
          <w:tcPr>
            <w:tcW w:w="1539" w:type="dxa"/>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Monthly</w:t>
            </w:r>
          </w:p>
        </w:tc>
        <w:tc>
          <w:tcPr>
            <w:tcW w:w="1539" w:type="dxa"/>
            <w:shd w:val="clear" w:color="auto" w:fill="auto"/>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Last day of following month</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Weekly</w:t>
            </w:r>
          </w:p>
        </w:tc>
        <w:tc>
          <w:tcPr>
            <w:tcW w:w="1539" w:type="dxa"/>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Weekly</w:t>
            </w:r>
          </w:p>
        </w:tc>
        <w:tc>
          <w:tcPr>
            <w:tcW w:w="1539"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Last day of following week</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Monthly</w:t>
            </w:r>
          </w:p>
        </w:tc>
        <w:tc>
          <w:tcPr>
            <w:tcW w:w="1539" w:type="dxa"/>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Monthly</w:t>
            </w:r>
          </w:p>
        </w:tc>
        <w:tc>
          <w:tcPr>
            <w:tcW w:w="1539"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Last day of following month</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Quarterly</w:t>
            </w:r>
          </w:p>
        </w:tc>
        <w:tc>
          <w:tcPr>
            <w:tcW w:w="1539" w:type="dxa"/>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Quarterly</w:t>
            </w:r>
          </w:p>
        </w:tc>
        <w:tc>
          <w:tcPr>
            <w:tcW w:w="1539"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February 15</w:t>
            </w:r>
            <w:r w:rsidRPr="00242974">
              <w:rPr>
                <w:rFonts w:ascii="Trebuchet MS" w:hAnsi="Trebuchet MS" w:cs="Arial"/>
                <w:sz w:val="18"/>
                <w:szCs w:val="18"/>
                <w:vertAlign w:val="superscript"/>
              </w:rPr>
              <w:t>th</w:t>
            </w:r>
          </w:p>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May 15</w:t>
            </w:r>
            <w:r w:rsidRPr="00242974">
              <w:rPr>
                <w:rFonts w:ascii="Trebuchet MS" w:hAnsi="Trebuchet MS" w:cs="Arial"/>
                <w:sz w:val="18"/>
                <w:szCs w:val="18"/>
                <w:vertAlign w:val="superscript"/>
              </w:rPr>
              <w:t>th</w:t>
            </w:r>
            <w:r>
              <w:rPr>
                <w:rFonts w:ascii="Trebuchet MS" w:hAnsi="Trebuchet MS" w:cs="Arial"/>
                <w:sz w:val="18"/>
                <w:szCs w:val="18"/>
              </w:rPr>
              <w:t xml:space="preserve"> </w:t>
            </w:r>
          </w:p>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August 15</w:t>
            </w:r>
            <w:r w:rsidRPr="00242974">
              <w:rPr>
                <w:rFonts w:ascii="Trebuchet MS" w:hAnsi="Trebuchet MS" w:cs="Arial"/>
                <w:sz w:val="18"/>
                <w:szCs w:val="18"/>
                <w:vertAlign w:val="superscript"/>
              </w:rPr>
              <w:t>th</w:t>
            </w:r>
            <w:r>
              <w:rPr>
                <w:rFonts w:ascii="Trebuchet MS" w:hAnsi="Trebuchet MS" w:cs="Arial"/>
                <w:sz w:val="18"/>
                <w:szCs w:val="18"/>
              </w:rPr>
              <w:t xml:space="preserve"> </w:t>
            </w:r>
          </w:p>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November 15</w:t>
            </w:r>
            <w:r w:rsidRPr="00242974">
              <w:rPr>
                <w:rFonts w:ascii="Trebuchet MS" w:hAnsi="Trebuchet MS" w:cs="Arial"/>
                <w:sz w:val="18"/>
                <w:szCs w:val="18"/>
                <w:vertAlign w:val="superscript"/>
              </w:rPr>
              <w:t>th</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242974">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Semi-Annual</w:t>
            </w:r>
          </w:p>
        </w:tc>
        <w:tc>
          <w:tcPr>
            <w:tcW w:w="1539" w:type="dxa"/>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Semi-Annual</w:t>
            </w:r>
          </w:p>
        </w:tc>
        <w:tc>
          <w:tcPr>
            <w:tcW w:w="1539" w:type="dxa"/>
            <w:shd w:val="clear" w:color="auto" w:fill="auto"/>
            <w:tcMar>
              <w:top w:w="58" w:type="dxa"/>
              <w:left w:w="58" w:type="dxa"/>
              <w:bottom w:w="58" w:type="dxa"/>
              <w:right w:w="58" w:type="dxa"/>
            </w:tcMar>
            <w:vAlign w:val="center"/>
          </w:tcPr>
          <w:p w:rsidR="004A003E" w:rsidRDefault="004A003E" w:rsidP="00242974">
            <w:pPr>
              <w:spacing w:after="0" w:line="240" w:lineRule="auto"/>
              <w:jc w:val="center"/>
              <w:rPr>
                <w:rFonts w:ascii="Trebuchet MS" w:hAnsi="Trebuchet MS" w:cs="Arial"/>
                <w:sz w:val="18"/>
                <w:szCs w:val="18"/>
              </w:rPr>
            </w:pPr>
            <w:r>
              <w:rPr>
                <w:rFonts w:ascii="Trebuchet MS" w:hAnsi="Trebuchet MS" w:cs="Arial"/>
                <w:sz w:val="18"/>
                <w:szCs w:val="18"/>
              </w:rPr>
              <w:t>June 30</w:t>
            </w:r>
            <w:r w:rsidRPr="004A003E">
              <w:rPr>
                <w:rFonts w:ascii="Trebuchet MS" w:hAnsi="Trebuchet MS" w:cs="Arial"/>
                <w:sz w:val="18"/>
                <w:szCs w:val="18"/>
                <w:vertAlign w:val="superscript"/>
              </w:rPr>
              <w:t>th</w:t>
            </w:r>
          </w:p>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December 31</w:t>
            </w:r>
            <w:r w:rsidRPr="004A003E">
              <w:rPr>
                <w:rFonts w:ascii="Trebuchet MS" w:hAnsi="Trebuchet MS" w:cs="Arial"/>
                <w:sz w:val="18"/>
                <w:szCs w:val="18"/>
                <w:vertAlign w:val="superscript"/>
              </w:rPr>
              <w:t>st</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4A003E">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Annually - Feb</w:t>
            </w:r>
          </w:p>
        </w:tc>
        <w:tc>
          <w:tcPr>
            <w:tcW w:w="1539" w:type="dxa"/>
            <w:vAlign w:val="center"/>
          </w:tcPr>
          <w:p w:rsidR="004A003E" w:rsidRPr="00242974" w:rsidRDefault="004A003E" w:rsidP="004A003E">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February 28</w:t>
            </w:r>
            <w:r w:rsidRPr="004A003E">
              <w:rPr>
                <w:rFonts w:ascii="Trebuchet MS" w:hAnsi="Trebuchet MS" w:cs="Arial"/>
                <w:sz w:val="18"/>
                <w:szCs w:val="18"/>
                <w:vertAlign w:val="superscript"/>
              </w:rPr>
              <w:t>th</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4A003E">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Annually – Jul</w:t>
            </w:r>
          </w:p>
        </w:tc>
        <w:tc>
          <w:tcPr>
            <w:tcW w:w="1539" w:type="dxa"/>
            <w:vAlign w:val="center"/>
          </w:tcPr>
          <w:p w:rsidR="004A003E" w:rsidRPr="00242974" w:rsidRDefault="004A003E" w:rsidP="004A003E">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July 31</w:t>
            </w:r>
            <w:r w:rsidRPr="004A003E">
              <w:rPr>
                <w:rFonts w:ascii="Trebuchet MS" w:hAnsi="Trebuchet MS" w:cs="Arial"/>
                <w:sz w:val="18"/>
                <w:szCs w:val="18"/>
                <w:vertAlign w:val="superscript"/>
              </w:rPr>
              <w:t>st</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4A003E">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Annually – Aug</w:t>
            </w:r>
          </w:p>
        </w:tc>
        <w:tc>
          <w:tcPr>
            <w:tcW w:w="1539" w:type="dxa"/>
            <w:vAlign w:val="center"/>
          </w:tcPr>
          <w:p w:rsidR="004A003E" w:rsidRPr="00242974" w:rsidRDefault="004A003E" w:rsidP="004A003E">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August 31</w:t>
            </w:r>
            <w:r w:rsidRPr="004A003E">
              <w:rPr>
                <w:rFonts w:ascii="Trebuchet MS" w:hAnsi="Trebuchet MS" w:cs="Arial"/>
                <w:sz w:val="18"/>
                <w:szCs w:val="18"/>
                <w:vertAlign w:val="superscript"/>
              </w:rPr>
              <w:t>st</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4A003E">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Annually – Oct</w:t>
            </w:r>
          </w:p>
        </w:tc>
        <w:tc>
          <w:tcPr>
            <w:tcW w:w="1539" w:type="dxa"/>
            <w:vAlign w:val="center"/>
          </w:tcPr>
          <w:p w:rsidR="004A003E" w:rsidRPr="00242974" w:rsidRDefault="004A003E" w:rsidP="004A003E">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October 31</w:t>
            </w:r>
            <w:r w:rsidRPr="004A003E">
              <w:rPr>
                <w:rFonts w:ascii="Trebuchet MS" w:hAnsi="Trebuchet MS" w:cs="Arial"/>
                <w:sz w:val="18"/>
                <w:szCs w:val="18"/>
                <w:vertAlign w:val="superscript"/>
              </w:rPr>
              <w:t>st</w:t>
            </w:r>
          </w:p>
        </w:tc>
      </w:tr>
      <w:tr w:rsidR="004A003E" w:rsidRPr="00F003FA" w:rsidTr="00CE314C">
        <w:trPr>
          <w:trHeight w:val="58"/>
          <w:jc w:val="center"/>
        </w:trPr>
        <w:tc>
          <w:tcPr>
            <w:tcW w:w="2752" w:type="dxa"/>
            <w:vMerge/>
            <w:shd w:val="clear" w:color="auto" w:fill="auto"/>
            <w:noWrap/>
            <w:tcMar>
              <w:top w:w="58" w:type="dxa"/>
              <w:left w:w="58" w:type="dxa"/>
              <w:bottom w:w="58" w:type="dxa"/>
              <w:right w:w="58" w:type="dxa"/>
            </w:tcMar>
            <w:vAlign w:val="center"/>
          </w:tcPr>
          <w:p w:rsidR="004A003E" w:rsidRPr="00242974" w:rsidRDefault="004A003E" w:rsidP="004A003E">
            <w:pPr>
              <w:spacing w:after="0" w:line="240" w:lineRule="auto"/>
              <w:jc w:val="center"/>
              <w:rPr>
                <w:rFonts w:ascii="Trebuchet MS" w:hAnsi="Trebuchet MS" w:cs="Arial"/>
                <w:sz w:val="18"/>
                <w:szCs w:val="18"/>
              </w:rPr>
            </w:pPr>
          </w:p>
        </w:tc>
        <w:tc>
          <w:tcPr>
            <w:tcW w:w="1328"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Annually - Dec</w:t>
            </w:r>
          </w:p>
        </w:tc>
        <w:tc>
          <w:tcPr>
            <w:tcW w:w="1539" w:type="dxa"/>
            <w:vAlign w:val="center"/>
          </w:tcPr>
          <w:p w:rsidR="004A003E" w:rsidRPr="00242974" w:rsidRDefault="004A003E" w:rsidP="004A003E">
            <w:pPr>
              <w:spacing w:after="0" w:line="240" w:lineRule="auto"/>
              <w:jc w:val="center"/>
              <w:rPr>
                <w:rFonts w:ascii="Trebuchet MS" w:hAnsi="Trebuchet MS" w:cs="Arial"/>
                <w:sz w:val="18"/>
                <w:szCs w:val="18"/>
              </w:rPr>
            </w:pPr>
            <w:r w:rsidRPr="00242974">
              <w:rPr>
                <w:rFonts w:ascii="Trebuchet MS" w:hAnsi="Trebuchet MS" w:cs="Arial"/>
                <w:sz w:val="18"/>
                <w:szCs w:val="18"/>
              </w:rPr>
              <w:t>Annually</w:t>
            </w:r>
          </w:p>
        </w:tc>
        <w:tc>
          <w:tcPr>
            <w:tcW w:w="1539" w:type="dxa"/>
            <w:shd w:val="clear" w:color="auto" w:fill="auto"/>
            <w:tcMar>
              <w:top w:w="58" w:type="dxa"/>
              <w:left w:w="58" w:type="dxa"/>
              <w:bottom w:w="58" w:type="dxa"/>
              <w:right w:w="58" w:type="dxa"/>
            </w:tcMar>
            <w:vAlign w:val="center"/>
          </w:tcPr>
          <w:p w:rsidR="004A003E" w:rsidRDefault="004A003E" w:rsidP="004A003E">
            <w:pPr>
              <w:spacing w:after="0" w:line="240" w:lineRule="auto"/>
              <w:jc w:val="center"/>
              <w:rPr>
                <w:rFonts w:ascii="Trebuchet MS" w:hAnsi="Trebuchet MS" w:cs="Arial"/>
                <w:sz w:val="18"/>
                <w:szCs w:val="18"/>
              </w:rPr>
            </w:pPr>
            <w:r>
              <w:rPr>
                <w:rFonts w:ascii="Trebuchet MS" w:hAnsi="Trebuchet MS" w:cs="Arial"/>
                <w:sz w:val="18"/>
                <w:szCs w:val="18"/>
              </w:rPr>
              <w:t>December 31</w:t>
            </w:r>
            <w:r w:rsidRPr="004A003E">
              <w:rPr>
                <w:rFonts w:ascii="Trebuchet MS" w:hAnsi="Trebuchet MS" w:cs="Arial"/>
                <w:sz w:val="18"/>
                <w:szCs w:val="18"/>
                <w:vertAlign w:val="superscript"/>
              </w:rPr>
              <w:t>st</w:t>
            </w:r>
          </w:p>
        </w:tc>
      </w:tr>
    </w:tbl>
    <w:p w:rsidR="0095379E" w:rsidRPr="0095379E" w:rsidRDefault="0095379E" w:rsidP="00CA49A1">
      <w:pPr>
        <w:rPr>
          <w:rFonts w:ascii="Trebuchet MS" w:hAnsi="Trebuchet MS"/>
        </w:rPr>
      </w:pPr>
    </w:p>
    <w:p w:rsidR="00A354A4" w:rsidRPr="00F8569D" w:rsidRDefault="001D4866" w:rsidP="008F5A88">
      <w:pPr>
        <w:pStyle w:val="Heading1"/>
        <w:rPr>
          <w:rFonts w:ascii="Trebuchet MS" w:hAnsi="Trebuchet MS"/>
        </w:rPr>
      </w:pPr>
      <w:r w:rsidRPr="00F003FA">
        <w:rPr>
          <w:rFonts w:ascii="Trebuchet MS" w:hAnsi="Trebuchet MS"/>
          <w:i/>
        </w:rPr>
        <w:br w:type="page"/>
      </w:r>
      <w:bookmarkStart w:id="15" w:name="_Toc532818832"/>
      <w:r w:rsidR="00A354A4" w:rsidRPr="00F8569D">
        <w:rPr>
          <w:rFonts w:ascii="Trebuchet MS" w:hAnsi="Trebuchet MS"/>
        </w:rPr>
        <w:lastRenderedPageBreak/>
        <w:t>D</w:t>
      </w:r>
      <w:r w:rsidR="008F5A88" w:rsidRPr="00F8569D">
        <w:rPr>
          <w:rFonts w:ascii="Trebuchet MS" w:hAnsi="Trebuchet MS"/>
        </w:rPr>
        <w:t>OCUMENTATION</w:t>
      </w:r>
      <w:r w:rsidR="000D6116" w:rsidRPr="00F8569D">
        <w:rPr>
          <w:rFonts w:ascii="Trebuchet MS" w:hAnsi="Trebuchet MS"/>
        </w:rPr>
        <w:t xml:space="preserve"> &amp; REPORTING</w:t>
      </w:r>
      <w:bookmarkEnd w:id="15"/>
    </w:p>
    <w:p w:rsidR="00B658CF" w:rsidRPr="00890B8F" w:rsidRDefault="00B658CF" w:rsidP="00B658CF">
      <w:pPr>
        <w:pStyle w:val="Heading2"/>
        <w:rPr>
          <w:rFonts w:ascii="Trebuchet MS" w:hAnsi="Trebuchet MS"/>
        </w:rPr>
      </w:pPr>
      <w:bookmarkStart w:id="16" w:name="_Toc532818833"/>
      <w:r w:rsidRPr="00890B8F">
        <w:rPr>
          <w:rFonts w:ascii="Trebuchet MS" w:hAnsi="Trebuchet MS"/>
        </w:rPr>
        <w:t>Audit</w:t>
      </w:r>
      <w:r w:rsidR="00D154B2" w:rsidRPr="00890B8F">
        <w:rPr>
          <w:rFonts w:ascii="Trebuchet MS" w:hAnsi="Trebuchet MS"/>
        </w:rPr>
        <w:t xml:space="preserve"> Activities</w:t>
      </w:r>
      <w:bookmarkEnd w:id="16"/>
    </w:p>
    <w:p w:rsidR="00B658CF" w:rsidRPr="00890B8F" w:rsidRDefault="00B658CF" w:rsidP="00B658CF">
      <w:pPr>
        <w:widowControl w:val="0"/>
        <w:autoSpaceDE w:val="0"/>
        <w:autoSpaceDN w:val="0"/>
        <w:adjustRightInd w:val="0"/>
        <w:spacing w:before="8" w:after="0" w:line="110" w:lineRule="exact"/>
        <w:rPr>
          <w:rFonts w:ascii="Trebuchet MS" w:hAnsi="Trebuchet MS"/>
          <w:sz w:val="11"/>
          <w:szCs w:val="11"/>
        </w:rPr>
      </w:pPr>
    </w:p>
    <w:p w:rsidR="00B658CF" w:rsidRPr="00890B8F" w:rsidRDefault="00326487" w:rsidP="007E699D">
      <w:pPr>
        <w:widowControl w:val="0"/>
        <w:autoSpaceDE w:val="0"/>
        <w:autoSpaceDN w:val="0"/>
        <w:adjustRightInd w:val="0"/>
        <w:spacing w:after="0" w:line="240" w:lineRule="auto"/>
        <w:jc w:val="both"/>
        <w:rPr>
          <w:rFonts w:ascii="Trebuchet MS" w:hAnsi="Trebuchet MS"/>
        </w:rPr>
      </w:pPr>
      <w:r w:rsidRPr="00890B8F">
        <w:rPr>
          <w:rFonts w:ascii="Trebuchet MS" w:hAnsi="Trebuchet MS"/>
        </w:rPr>
        <w:t>IA</w:t>
      </w:r>
      <w:r w:rsidR="00FA72A1" w:rsidRPr="00890B8F">
        <w:rPr>
          <w:rFonts w:ascii="Trebuchet MS" w:hAnsi="Trebuchet MS"/>
        </w:rPr>
        <w:t xml:space="preserve"> will retain </w:t>
      </w:r>
      <w:r w:rsidR="00F06D1B" w:rsidRPr="00890B8F">
        <w:rPr>
          <w:rFonts w:ascii="Trebuchet MS" w:hAnsi="Trebuchet MS"/>
        </w:rPr>
        <w:t>work paper</w:t>
      </w:r>
      <w:r w:rsidR="00B658CF" w:rsidRPr="00890B8F">
        <w:rPr>
          <w:rFonts w:ascii="Trebuchet MS" w:hAnsi="Trebuchet MS"/>
          <w:spacing w:val="-15"/>
        </w:rPr>
        <w:t xml:space="preserve"> </w:t>
      </w:r>
      <w:r w:rsidR="00B658CF" w:rsidRPr="00890B8F">
        <w:rPr>
          <w:rFonts w:ascii="Trebuchet MS" w:hAnsi="Trebuchet MS"/>
        </w:rPr>
        <w:t>documentation</w:t>
      </w:r>
      <w:r w:rsidR="00B658CF" w:rsidRPr="00890B8F">
        <w:rPr>
          <w:rFonts w:ascii="Trebuchet MS" w:hAnsi="Trebuchet MS"/>
          <w:spacing w:val="-12"/>
        </w:rPr>
        <w:t xml:space="preserve"> </w:t>
      </w:r>
      <w:r w:rsidR="00FA72A1" w:rsidRPr="00890B8F">
        <w:rPr>
          <w:rFonts w:ascii="Trebuchet MS" w:hAnsi="Trebuchet MS"/>
          <w:spacing w:val="-12"/>
        </w:rPr>
        <w:t>of all</w:t>
      </w:r>
      <w:r w:rsidR="008F3982" w:rsidRPr="00890B8F">
        <w:rPr>
          <w:rFonts w:ascii="Trebuchet MS" w:hAnsi="Trebuchet MS"/>
          <w:spacing w:val="-12"/>
        </w:rPr>
        <w:t xml:space="preserve"> </w:t>
      </w:r>
      <w:r w:rsidR="00890B8F" w:rsidRPr="00890B8F">
        <w:rPr>
          <w:rFonts w:ascii="Trebuchet MS" w:hAnsi="Trebuchet MS"/>
          <w:spacing w:val="-12"/>
        </w:rPr>
        <w:t>a</w:t>
      </w:r>
      <w:r w:rsidR="008F3982" w:rsidRPr="00890B8F">
        <w:rPr>
          <w:rFonts w:ascii="Trebuchet MS" w:hAnsi="Trebuchet MS"/>
          <w:spacing w:val="-12"/>
        </w:rPr>
        <w:t>uditing activities</w:t>
      </w:r>
      <w:r w:rsidR="00890B8F" w:rsidRPr="00890B8F">
        <w:rPr>
          <w:rFonts w:ascii="Trebuchet MS" w:hAnsi="Trebuchet MS"/>
          <w:spacing w:val="-12"/>
        </w:rPr>
        <w:t>, including control testing,</w:t>
      </w:r>
      <w:r w:rsidR="008F3982" w:rsidRPr="00890B8F">
        <w:rPr>
          <w:rFonts w:ascii="Trebuchet MS" w:hAnsi="Trebuchet MS"/>
          <w:spacing w:val="-12"/>
        </w:rPr>
        <w:t xml:space="preserve"> </w:t>
      </w:r>
      <w:r w:rsidR="00FA72A1" w:rsidRPr="00890B8F">
        <w:rPr>
          <w:rFonts w:ascii="Trebuchet MS" w:hAnsi="Trebuchet MS"/>
          <w:spacing w:val="-12"/>
        </w:rPr>
        <w:t>electronically</w:t>
      </w:r>
      <w:r w:rsidR="00B658CF" w:rsidRPr="00890B8F">
        <w:rPr>
          <w:rFonts w:ascii="Trebuchet MS" w:hAnsi="Trebuchet MS"/>
        </w:rPr>
        <w:t xml:space="preserve">. </w:t>
      </w:r>
      <w:r w:rsidR="00D154B2" w:rsidRPr="00890B8F">
        <w:rPr>
          <w:rFonts w:ascii="Trebuchet MS" w:hAnsi="Trebuchet MS"/>
        </w:rPr>
        <w:t xml:space="preserve"> </w:t>
      </w:r>
      <w:r w:rsidR="00FA72A1" w:rsidRPr="00890B8F">
        <w:rPr>
          <w:rFonts w:ascii="Trebuchet MS" w:hAnsi="Trebuchet MS"/>
        </w:rPr>
        <w:t xml:space="preserve">Audit </w:t>
      </w:r>
      <w:r w:rsidR="00F06D1B" w:rsidRPr="00890B8F">
        <w:rPr>
          <w:rFonts w:ascii="Trebuchet MS" w:hAnsi="Trebuchet MS"/>
        </w:rPr>
        <w:t>work papers</w:t>
      </w:r>
      <w:r w:rsidR="00FA72A1" w:rsidRPr="00890B8F">
        <w:rPr>
          <w:rFonts w:ascii="Trebuchet MS" w:hAnsi="Trebuchet MS"/>
        </w:rPr>
        <w:t xml:space="preserve"> will</w:t>
      </w:r>
      <w:r w:rsidR="00B658CF" w:rsidRPr="00890B8F">
        <w:rPr>
          <w:rFonts w:ascii="Trebuchet MS" w:hAnsi="Trebuchet MS"/>
          <w:spacing w:val="-1"/>
        </w:rPr>
        <w:t xml:space="preserve"> contain </w:t>
      </w:r>
      <w:r w:rsidR="00B658CF" w:rsidRPr="00890B8F">
        <w:rPr>
          <w:rFonts w:ascii="Trebuchet MS" w:hAnsi="Trebuchet MS"/>
        </w:rPr>
        <w:t>sufficient</w:t>
      </w:r>
      <w:r w:rsidR="00B658CF" w:rsidRPr="00890B8F">
        <w:rPr>
          <w:rFonts w:ascii="Trebuchet MS" w:hAnsi="Trebuchet MS"/>
          <w:spacing w:val="-8"/>
        </w:rPr>
        <w:t xml:space="preserve"> </w:t>
      </w:r>
      <w:r w:rsidRPr="00890B8F">
        <w:rPr>
          <w:rFonts w:ascii="Trebuchet MS" w:hAnsi="Trebuchet MS"/>
          <w:spacing w:val="-8"/>
        </w:rPr>
        <w:t>information</w:t>
      </w:r>
      <w:r w:rsidR="00B658CF" w:rsidRPr="00890B8F">
        <w:rPr>
          <w:rFonts w:ascii="Trebuchet MS" w:hAnsi="Trebuchet MS"/>
          <w:spacing w:val="-8"/>
        </w:rPr>
        <w:t xml:space="preserve"> to support the auditor’s assessment</w:t>
      </w:r>
      <w:r w:rsidR="00890B8F">
        <w:rPr>
          <w:rFonts w:ascii="Trebuchet MS" w:hAnsi="Trebuchet MS"/>
          <w:spacing w:val="-8"/>
        </w:rPr>
        <w:t>.  A</w:t>
      </w:r>
      <w:r w:rsidR="00B658CF" w:rsidRPr="00890B8F">
        <w:rPr>
          <w:rFonts w:ascii="Trebuchet MS" w:hAnsi="Trebuchet MS"/>
        </w:rPr>
        <w:t xml:space="preserve">udit results will be communicated to the process owner and appropriate department management.  </w:t>
      </w:r>
      <w:r w:rsidR="007E699D" w:rsidRPr="00890B8F">
        <w:rPr>
          <w:rFonts w:ascii="Trebuchet MS" w:hAnsi="Trebuchet MS"/>
        </w:rPr>
        <w:t xml:space="preserve">IA will </w:t>
      </w:r>
      <w:r w:rsidR="00890B8F">
        <w:rPr>
          <w:rFonts w:ascii="Trebuchet MS" w:hAnsi="Trebuchet MS"/>
        </w:rPr>
        <w:t xml:space="preserve">also </w:t>
      </w:r>
      <w:r w:rsidR="007E699D" w:rsidRPr="00890B8F">
        <w:rPr>
          <w:rFonts w:ascii="Trebuchet MS" w:hAnsi="Trebuchet MS"/>
        </w:rPr>
        <w:t xml:space="preserve">prepare executive summary reports that reflect the overall results and any recommendations.  </w:t>
      </w:r>
      <w:r w:rsidR="00115083" w:rsidRPr="00890B8F">
        <w:rPr>
          <w:rFonts w:ascii="Trebuchet MS" w:hAnsi="Trebuchet MS"/>
        </w:rPr>
        <w:t xml:space="preserve">The </w:t>
      </w:r>
      <w:r w:rsidR="00890B8F">
        <w:rPr>
          <w:rFonts w:ascii="Trebuchet MS" w:hAnsi="Trebuchet MS"/>
        </w:rPr>
        <w:t>Internal Audit Committee (</w:t>
      </w:r>
      <w:r w:rsidR="00115083" w:rsidRPr="00890B8F">
        <w:rPr>
          <w:rFonts w:ascii="Trebuchet MS" w:hAnsi="Trebuchet MS"/>
        </w:rPr>
        <w:t>IAC</w:t>
      </w:r>
      <w:r w:rsidR="00890B8F">
        <w:rPr>
          <w:rFonts w:ascii="Trebuchet MS" w:hAnsi="Trebuchet MS"/>
        </w:rPr>
        <w:t>)</w:t>
      </w:r>
      <w:r w:rsidR="00115083" w:rsidRPr="00890B8F">
        <w:rPr>
          <w:rFonts w:ascii="Trebuchet MS" w:hAnsi="Trebuchet MS"/>
        </w:rPr>
        <w:t xml:space="preserve"> will review all draft audit reports prior to dissemination to the company’s Executive Leadership Team (ELT</w:t>
      </w:r>
      <w:r w:rsidR="00890B8F">
        <w:rPr>
          <w:rFonts w:ascii="Trebuchet MS" w:hAnsi="Trebuchet MS"/>
        </w:rPr>
        <w:t>)</w:t>
      </w:r>
      <w:r w:rsidR="00115083" w:rsidRPr="00890B8F">
        <w:rPr>
          <w:rFonts w:ascii="Trebuchet MS" w:hAnsi="Trebuchet MS"/>
        </w:rPr>
        <w:t xml:space="preserve">, which also functions as the company’s </w:t>
      </w:r>
      <w:r w:rsidR="00890B8F">
        <w:rPr>
          <w:rFonts w:ascii="Trebuchet MS" w:hAnsi="Trebuchet MS"/>
        </w:rPr>
        <w:t xml:space="preserve">corporate </w:t>
      </w:r>
      <w:r w:rsidR="00115083" w:rsidRPr="00890B8F">
        <w:rPr>
          <w:rFonts w:ascii="Trebuchet MS" w:hAnsi="Trebuchet MS"/>
        </w:rPr>
        <w:t xml:space="preserve">Compliance Committee.  </w:t>
      </w:r>
      <w:r w:rsidR="00890B8F">
        <w:rPr>
          <w:rFonts w:ascii="Trebuchet MS" w:hAnsi="Trebuchet MS"/>
        </w:rPr>
        <w:t>IA will request a c</w:t>
      </w:r>
      <w:r w:rsidR="00115083" w:rsidRPr="00890B8F">
        <w:rPr>
          <w:rFonts w:ascii="Trebuchet MS" w:hAnsi="Trebuchet MS"/>
        </w:rPr>
        <w:t xml:space="preserve">orrective action plan (CAP) </w:t>
      </w:r>
      <w:r w:rsidR="00890B8F">
        <w:rPr>
          <w:rFonts w:ascii="Trebuchet MS" w:hAnsi="Trebuchet MS"/>
        </w:rPr>
        <w:t xml:space="preserve">from </w:t>
      </w:r>
      <w:r w:rsidR="003C3C26" w:rsidRPr="00890B8F">
        <w:rPr>
          <w:rFonts w:ascii="Trebuchet MS" w:hAnsi="Trebuchet MS"/>
        </w:rPr>
        <w:t xml:space="preserve">process owners </w:t>
      </w:r>
      <w:r w:rsidR="00115083" w:rsidRPr="00890B8F">
        <w:rPr>
          <w:rFonts w:ascii="Trebuchet MS" w:hAnsi="Trebuchet MS"/>
        </w:rPr>
        <w:t xml:space="preserve">to address </w:t>
      </w:r>
      <w:r w:rsidR="00B658CF" w:rsidRPr="00890B8F">
        <w:rPr>
          <w:rFonts w:ascii="Trebuchet MS" w:hAnsi="Trebuchet MS"/>
        </w:rPr>
        <w:t>deficiencies</w:t>
      </w:r>
      <w:r w:rsidR="007E699D" w:rsidRPr="00890B8F">
        <w:rPr>
          <w:rFonts w:ascii="Trebuchet MS" w:hAnsi="Trebuchet MS"/>
        </w:rPr>
        <w:t xml:space="preserve">, </w:t>
      </w:r>
      <w:r w:rsidR="00B658CF" w:rsidRPr="00890B8F">
        <w:rPr>
          <w:rFonts w:ascii="Trebuchet MS" w:hAnsi="Trebuchet MS"/>
        </w:rPr>
        <w:t>exceptions</w:t>
      </w:r>
      <w:r w:rsidR="007E699D" w:rsidRPr="00890B8F">
        <w:rPr>
          <w:rFonts w:ascii="Trebuchet MS" w:hAnsi="Trebuchet MS"/>
        </w:rPr>
        <w:t xml:space="preserve"> and/or incidental findings</w:t>
      </w:r>
      <w:r w:rsidR="00115083" w:rsidRPr="00890B8F">
        <w:rPr>
          <w:rFonts w:ascii="Trebuchet MS" w:hAnsi="Trebuchet MS"/>
        </w:rPr>
        <w:t>.  The IAC will review each CAP</w:t>
      </w:r>
      <w:r w:rsidR="00B658CF" w:rsidRPr="00890B8F">
        <w:rPr>
          <w:rFonts w:ascii="Trebuchet MS" w:hAnsi="Trebuchet MS"/>
        </w:rPr>
        <w:t xml:space="preserve"> to ensure sufficient actions </w:t>
      </w:r>
      <w:r w:rsidR="003C3C26" w:rsidRPr="00890B8F">
        <w:rPr>
          <w:rFonts w:ascii="Trebuchet MS" w:hAnsi="Trebuchet MS"/>
        </w:rPr>
        <w:t>have been</w:t>
      </w:r>
      <w:r w:rsidR="00B658CF" w:rsidRPr="00890B8F">
        <w:rPr>
          <w:rFonts w:ascii="Trebuchet MS" w:hAnsi="Trebuchet MS"/>
        </w:rPr>
        <w:t xml:space="preserve"> </w:t>
      </w:r>
      <w:r w:rsidRPr="00890B8F">
        <w:rPr>
          <w:rFonts w:ascii="Trebuchet MS" w:hAnsi="Trebuchet MS"/>
        </w:rPr>
        <w:t xml:space="preserve">developed and </w:t>
      </w:r>
      <w:r w:rsidR="00B658CF" w:rsidRPr="00890B8F">
        <w:rPr>
          <w:rFonts w:ascii="Trebuchet MS" w:hAnsi="Trebuchet MS"/>
        </w:rPr>
        <w:t>implemented to address the findings.</w:t>
      </w:r>
      <w:r w:rsidR="00D154B2" w:rsidRPr="00890B8F">
        <w:rPr>
          <w:rFonts w:ascii="Trebuchet MS" w:hAnsi="Trebuchet MS"/>
        </w:rPr>
        <w:t xml:space="preserve">  Results will be reported in summary fashion to the </w:t>
      </w:r>
      <w:r w:rsidR="00890B8F">
        <w:rPr>
          <w:rFonts w:ascii="Trebuchet MS" w:hAnsi="Trebuchet MS"/>
        </w:rPr>
        <w:t xml:space="preserve">Audit &amp; Compliance Committee of the </w:t>
      </w:r>
      <w:r w:rsidR="005A611D" w:rsidRPr="00890B8F">
        <w:rPr>
          <w:rFonts w:ascii="Trebuchet MS" w:hAnsi="Trebuchet MS"/>
        </w:rPr>
        <w:t>B</w:t>
      </w:r>
      <w:r w:rsidR="00E2691D">
        <w:rPr>
          <w:rFonts w:ascii="Trebuchet MS" w:hAnsi="Trebuchet MS"/>
        </w:rPr>
        <w:t>oard</w:t>
      </w:r>
      <w:r w:rsidR="00D154B2" w:rsidRPr="00890B8F">
        <w:rPr>
          <w:rFonts w:ascii="Trebuchet MS" w:hAnsi="Trebuchet MS"/>
        </w:rPr>
        <w:t>.</w:t>
      </w:r>
    </w:p>
    <w:p w:rsidR="00B658CF" w:rsidRPr="00E2691D" w:rsidRDefault="00B658CF" w:rsidP="00B658CF">
      <w:pPr>
        <w:pStyle w:val="Heading2"/>
        <w:rPr>
          <w:rFonts w:ascii="Trebuchet MS" w:hAnsi="Trebuchet MS"/>
        </w:rPr>
      </w:pPr>
      <w:bookmarkStart w:id="17" w:name="_Toc532818834"/>
      <w:r w:rsidRPr="00E2691D">
        <w:rPr>
          <w:rFonts w:ascii="Trebuchet MS" w:hAnsi="Trebuchet MS"/>
        </w:rPr>
        <w:t>Monitoring</w:t>
      </w:r>
      <w:r w:rsidR="00D154B2" w:rsidRPr="00E2691D">
        <w:rPr>
          <w:rFonts w:ascii="Trebuchet MS" w:hAnsi="Trebuchet MS"/>
        </w:rPr>
        <w:t xml:space="preserve"> Activities</w:t>
      </w:r>
      <w:bookmarkEnd w:id="17"/>
    </w:p>
    <w:p w:rsidR="00B658CF" w:rsidRPr="005E418F" w:rsidRDefault="00B658CF" w:rsidP="00B658CF">
      <w:pPr>
        <w:widowControl w:val="0"/>
        <w:autoSpaceDE w:val="0"/>
        <w:autoSpaceDN w:val="0"/>
        <w:adjustRightInd w:val="0"/>
        <w:spacing w:before="8" w:after="0" w:line="110" w:lineRule="exact"/>
        <w:rPr>
          <w:rFonts w:ascii="Trebuchet MS" w:hAnsi="Trebuchet MS"/>
          <w:color w:val="FF0000"/>
        </w:rPr>
      </w:pPr>
    </w:p>
    <w:p w:rsidR="008F3982" w:rsidRDefault="00E2691D" w:rsidP="00B658CF">
      <w:pPr>
        <w:widowControl w:val="0"/>
        <w:autoSpaceDE w:val="0"/>
        <w:autoSpaceDN w:val="0"/>
        <w:adjustRightInd w:val="0"/>
        <w:spacing w:after="0" w:line="240" w:lineRule="auto"/>
        <w:rPr>
          <w:rFonts w:ascii="Trebuchet MS" w:hAnsi="Trebuchet MS"/>
        </w:rPr>
      </w:pPr>
      <w:r w:rsidRPr="00E2691D">
        <w:rPr>
          <w:rFonts w:ascii="Trebuchet MS" w:hAnsi="Trebuchet MS"/>
        </w:rPr>
        <w:t xml:space="preserve">As mentioned previously, process owners will be required to complete </w:t>
      </w:r>
      <w:r w:rsidR="001354DB">
        <w:rPr>
          <w:rFonts w:ascii="Trebuchet MS" w:hAnsi="Trebuchet MS"/>
        </w:rPr>
        <w:t xml:space="preserve">periodic </w:t>
      </w:r>
      <w:r w:rsidRPr="00E2691D">
        <w:rPr>
          <w:rFonts w:ascii="Trebuchet MS" w:hAnsi="Trebuchet MS"/>
        </w:rPr>
        <w:t>attestations for their respective monitoring activities, which include</w:t>
      </w:r>
      <w:r w:rsidR="001354DB">
        <w:rPr>
          <w:rFonts w:ascii="Trebuchet MS" w:hAnsi="Trebuchet MS"/>
        </w:rPr>
        <w:t xml:space="preserve"> providing evidence of the activity as well as information related to</w:t>
      </w:r>
      <w:r w:rsidRPr="00E2691D">
        <w:rPr>
          <w:rFonts w:ascii="Trebuchet MS" w:hAnsi="Trebuchet MS"/>
        </w:rPr>
        <w:t xml:space="preserve"> any compliance issues</w:t>
      </w:r>
      <w:r w:rsidR="001354DB">
        <w:rPr>
          <w:rFonts w:ascii="Trebuchet MS" w:hAnsi="Trebuchet MS"/>
        </w:rPr>
        <w:t xml:space="preserve"> that were identified</w:t>
      </w:r>
      <w:r w:rsidRPr="00E2691D">
        <w:rPr>
          <w:rFonts w:ascii="Trebuchet MS" w:hAnsi="Trebuchet MS"/>
        </w:rPr>
        <w:t>.</w:t>
      </w:r>
      <w:r w:rsidRPr="00E2691D">
        <w:rPr>
          <w:rFonts w:ascii="Trebuchet MS" w:hAnsi="Trebuchet MS"/>
          <w:color w:val="FF0000"/>
        </w:rPr>
        <w:t xml:space="preserve"> </w:t>
      </w:r>
      <w:r w:rsidR="00C61871">
        <w:rPr>
          <w:rFonts w:ascii="Trebuchet MS" w:hAnsi="Trebuchet MS"/>
          <w:color w:val="FF0000"/>
        </w:rPr>
        <w:t xml:space="preserve"> </w:t>
      </w:r>
      <w:r w:rsidR="00F06D1B" w:rsidRPr="001354DB">
        <w:rPr>
          <w:rFonts w:ascii="Trebuchet MS" w:hAnsi="Trebuchet MS"/>
        </w:rPr>
        <w:t>Issues, findings or deficiencies identified through internal monitoring activities, along with their related corrective actions</w:t>
      </w:r>
      <w:r w:rsidR="00AC5C5B" w:rsidRPr="001354DB">
        <w:rPr>
          <w:rFonts w:ascii="Trebuchet MS" w:hAnsi="Trebuchet MS"/>
        </w:rPr>
        <w:t>,</w:t>
      </w:r>
      <w:r w:rsidR="00F06D1B" w:rsidRPr="001354DB">
        <w:rPr>
          <w:rFonts w:ascii="Trebuchet MS" w:hAnsi="Trebuchet MS"/>
        </w:rPr>
        <w:t xml:space="preserve"> </w:t>
      </w:r>
      <w:r w:rsidR="005A611D" w:rsidRPr="001354DB">
        <w:rPr>
          <w:rFonts w:ascii="Trebuchet MS" w:hAnsi="Trebuchet MS"/>
        </w:rPr>
        <w:t>will be</w:t>
      </w:r>
      <w:r w:rsidR="00F06D1B" w:rsidRPr="001354DB">
        <w:rPr>
          <w:rFonts w:ascii="Trebuchet MS" w:hAnsi="Trebuchet MS"/>
        </w:rPr>
        <w:t xml:space="preserve"> reported to the plan's Medicare Committee at least monthly.  The Medicare Committee </w:t>
      </w:r>
      <w:r w:rsidR="005A611D" w:rsidRPr="001354DB">
        <w:rPr>
          <w:rFonts w:ascii="Trebuchet MS" w:hAnsi="Trebuchet MS"/>
        </w:rPr>
        <w:t>will review</w:t>
      </w:r>
      <w:r w:rsidR="00F06D1B" w:rsidRPr="001354DB">
        <w:rPr>
          <w:rFonts w:ascii="Trebuchet MS" w:hAnsi="Trebuchet MS"/>
        </w:rPr>
        <w:t xml:space="preserve"> the sufficiency of corrective action plans and make recommendations to the Compliance Committee.  The Compliance Committee </w:t>
      </w:r>
      <w:r w:rsidR="005A611D" w:rsidRPr="001354DB">
        <w:rPr>
          <w:rFonts w:ascii="Trebuchet MS" w:hAnsi="Trebuchet MS"/>
        </w:rPr>
        <w:t xml:space="preserve">will </w:t>
      </w:r>
      <w:r w:rsidR="00F06D1B" w:rsidRPr="001354DB">
        <w:rPr>
          <w:rFonts w:ascii="Trebuchet MS" w:hAnsi="Trebuchet MS"/>
        </w:rPr>
        <w:t xml:space="preserve">review the Medicare Committee's recommendations, and </w:t>
      </w:r>
      <w:r w:rsidR="00AC5C5B" w:rsidRPr="001354DB">
        <w:rPr>
          <w:rFonts w:ascii="Trebuchet MS" w:hAnsi="Trebuchet MS"/>
        </w:rPr>
        <w:t xml:space="preserve">may </w:t>
      </w:r>
      <w:r w:rsidR="00F06D1B" w:rsidRPr="001354DB">
        <w:rPr>
          <w:rFonts w:ascii="Trebuchet MS" w:hAnsi="Trebuchet MS"/>
        </w:rPr>
        <w:t>require that corrective action plans be revised.  Results of internal monitoring activities will also be reported in summary fashion to the Board.</w:t>
      </w:r>
    </w:p>
    <w:p w:rsidR="00C61871" w:rsidRPr="001354DB" w:rsidRDefault="00C61871" w:rsidP="00B658CF">
      <w:pPr>
        <w:widowControl w:val="0"/>
        <w:autoSpaceDE w:val="0"/>
        <w:autoSpaceDN w:val="0"/>
        <w:adjustRightInd w:val="0"/>
        <w:spacing w:after="0" w:line="240" w:lineRule="auto"/>
        <w:rPr>
          <w:rFonts w:ascii="Trebuchet MS" w:hAnsi="Trebuchet MS"/>
        </w:rPr>
      </w:pPr>
    </w:p>
    <w:p w:rsidR="00B658CF" w:rsidRDefault="006829D6" w:rsidP="00B658CF">
      <w:pPr>
        <w:jc w:val="center"/>
        <w:rPr>
          <w:rFonts w:ascii="Trebuchet MS" w:hAnsi="Trebuchet MS"/>
        </w:rPr>
      </w:pPr>
      <w:r>
        <w:rPr>
          <w:noProof/>
        </w:rPr>
        <w:drawing>
          <wp:inline distT="0" distB="0" distL="0" distR="0" wp14:anchorId="32C78406" wp14:editId="00D3826E">
            <wp:extent cx="4975310" cy="3268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332"/>
                    <a:stretch/>
                  </pic:blipFill>
                  <pic:spPr bwMode="auto">
                    <a:xfrm>
                      <a:off x="0" y="0"/>
                      <a:ext cx="4992420" cy="3280222"/>
                    </a:xfrm>
                    <a:prstGeom prst="rect">
                      <a:avLst/>
                    </a:prstGeom>
                    <a:ln>
                      <a:noFill/>
                    </a:ln>
                    <a:extLst>
                      <a:ext uri="{53640926-AAD7-44D8-BBD7-CCE9431645EC}">
                        <a14:shadowObscured xmlns:a14="http://schemas.microsoft.com/office/drawing/2010/main"/>
                      </a:ext>
                    </a:extLst>
                  </pic:spPr>
                </pic:pic>
              </a:graphicData>
            </a:graphic>
          </wp:inline>
        </w:drawing>
      </w:r>
    </w:p>
    <w:p w:rsidR="00C61871" w:rsidRPr="00F003FA" w:rsidRDefault="00C61871" w:rsidP="00C61871">
      <w:pPr>
        <w:rPr>
          <w:rFonts w:ascii="Trebuchet MS" w:hAnsi="Trebuchet MS"/>
        </w:rPr>
      </w:pPr>
      <w:r w:rsidRPr="00C61871">
        <w:rPr>
          <w:rFonts w:ascii="Trebuchet MS" w:hAnsi="Trebuchet MS"/>
          <w:b/>
          <w:sz w:val="16"/>
          <w:szCs w:val="16"/>
        </w:rPr>
        <w:t xml:space="preserve">Amendments:  </w:t>
      </w:r>
      <w:r w:rsidRPr="00C61871">
        <w:rPr>
          <w:rFonts w:ascii="Trebuchet MS" w:hAnsi="Trebuchet MS"/>
          <w:sz w:val="16"/>
          <w:szCs w:val="16"/>
        </w:rPr>
        <w:t xml:space="preserve">This audit work plan may be modified to reflect changes in applicable law or regulatory guidance, as well as changes in the company’s compliance needs.  The audit work plan may also be revised to reflect changes in scheduling, methodology, or auditing tools, subject to prior approval by the Internal Audit Committee. </w:t>
      </w:r>
    </w:p>
    <w:sectPr w:rsidR="00C61871" w:rsidRPr="00F003FA" w:rsidSect="00452C9F">
      <w:headerReference w:type="even" r:id="rId14"/>
      <w:headerReference w:type="default" r:id="rId15"/>
      <w:footerReference w:type="default" r:id="rId16"/>
      <w:headerReference w:type="first" r:id="rId17"/>
      <w:footerReference w:type="first" r:id="rId18"/>
      <w:pgSz w:w="12240" w:h="15840" w:code="1"/>
      <w:pgMar w:top="432" w:right="720" w:bottom="720" w:left="720" w:header="576" w:footer="288" w:gutter="0"/>
      <w:pgNumType w:start="1"/>
      <w:cols w:space="720" w:equalWidth="0">
        <w:col w:w="1016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B8" w:rsidRDefault="00CC07B8" w:rsidP="001109CC">
      <w:pPr>
        <w:spacing w:after="0" w:line="240" w:lineRule="auto"/>
      </w:pPr>
      <w:r>
        <w:separator/>
      </w:r>
    </w:p>
  </w:endnote>
  <w:endnote w:type="continuationSeparator" w:id="0">
    <w:p w:rsidR="00CC07B8" w:rsidRDefault="00CC07B8" w:rsidP="0011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8" w:rsidRPr="0060664F" w:rsidRDefault="00CC07B8" w:rsidP="008D2EC3">
    <w:pPr>
      <w:pStyle w:val="Footer"/>
      <w:tabs>
        <w:tab w:val="clear" w:pos="4680"/>
        <w:tab w:val="clear" w:pos="9360"/>
        <w:tab w:val="right" w:pos="10800"/>
      </w:tabs>
      <w:rPr>
        <w:rFonts w:ascii="Trebuchet MS" w:hAnsi="Trebuchet MS"/>
        <w:color w:val="8A8A8D"/>
        <w:sz w:val="16"/>
        <w:szCs w:val="16"/>
      </w:rPr>
    </w:pPr>
    <w:r w:rsidRPr="0060664F">
      <w:rPr>
        <w:rFonts w:ascii="Trebuchet MS" w:hAnsi="Trebuchet MS"/>
        <w:color w:val="8A8A8D"/>
        <w:sz w:val="20"/>
        <w:szCs w:val="20"/>
      </w:rPr>
      <w:t>201</w:t>
    </w:r>
    <w:r>
      <w:rPr>
        <w:rFonts w:ascii="Trebuchet MS" w:hAnsi="Trebuchet MS"/>
        <w:color w:val="8A8A8D"/>
        <w:sz w:val="20"/>
        <w:szCs w:val="20"/>
      </w:rPr>
      <w:t>9</w:t>
    </w:r>
    <w:r w:rsidRPr="0060664F">
      <w:rPr>
        <w:rFonts w:ascii="Trebuchet MS" w:hAnsi="Trebuchet MS"/>
        <w:color w:val="8A8A8D"/>
        <w:sz w:val="20"/>
        <w:szCs w:val="20"/>
      </w:rPr>
      <w:t xml:space="preserve"> Internal Auditing and Monitoring Work Plan </w:t>
    </w:r>
    <w:r w:rsidRPr="0060664F">
      <w:rPr>
        <w:rFonts w:ascii="Trebuchet MS" w:hAnsi="Trebuchet MS"/>
        <w:color w:val="8A8A8D"/>
        <w:sz w:val="20"/>
        <w:szCs w:val="20"/>
      </w:rPr>
      <w:tab/>
    </w:r>
    <w:r w:rsidRPr="0060664F">
      <w:rPr>
        <w:rFonts w:ascii="Trebuchet MS" w:hAnsi="Trebuchet MS"/>
        <w:color w:val="8A8A8D"/>
        <w:sz w:val="20"/>
        <w:szCs w:val="20"/>
      </w:rPr>
      <w:tab/>
    </w:r>
    <w:r w:rsidRPr="0060664F">
      <w:rPr>
        <w:rFonts w:ascii="Trebuchet MS" w:hAnsi="Trebuchet MS"/>
        <w:color w:val="8A8A8D"/>
        <w:sz w:val="20"/>
        <w:szCs w:val="20"/>
      </w:rPr>
      <w:tab/>
      <w:t xml:space="preserve">Page </w:t>
    </w:r>
    <w:r w:rsidRPr="0060664F">
      <w:rPr>
        <w:rFonts w:ascii="Trebuchet MS" w:hAnsi="Trebuchet MS"/>
        <w:color w:val="8A8A8D"/>
        <w:sz w:val="20"/>
        <w:szCs w:val="20"/>
      </w:rPr>
      <w:fldChar w:fldCharType="begin"/>
    </w:r>
    <w:r w:rsidRPr="0060664F">
      <w:rPr>
        <w:rFonts w:ascii="Trebuchet MS" w:hAnsi="Trebuchet MS"/>
        <w:color w:val="8A8A8D"/>
        <w:sz w:val="20"/>
        <w:szCs w:val="20"/>
      </w:rPr>
      <w:instrText xml:space="preserve"> PAGE   \* MERGEFORMAT </w:instrText>
    </w:r>
    <w:r w:rsidRPr="0060664F">
      <w:rPr>
        <w:rFonts w:ascii="Trebuchet MS" w:hAnsi="Trebuchet MS"/>
        <w:color w:val="8A8A8D"/>
        <w:sz w:val="20"/>
        <w:szCs w:val="20"/>
      </w:rPr>
      <w:fldChar w:fldCharType="separate"/>
    </w:r>
    <w:r w:rsidR="009859B9">
      <w:rPr>
        <w:rFonts w:ascii="Trebuchet MS" w:hAnsi="Trebuchet MS"/>
        <w:noProof/>
        <w:color w:val="8A8A8D"/>
        <w:sz w:val="20"/>
        <w:szCs w:val="20"/>
      </w:rPr>
      <w:t>20</w:t>
    </w:r>
    <w:r w:rsidRPr="0060664F">
      <w:rPr>
        <w:rFonts w:ascii="Trebuchet MS" w:hAnsi="Trebuchet MS"/>
        <w:noProof/>
        <w:color w:val="8A8A8D"/>
        <w:sz w:val="20"/>
        <w:szCs w:val="20"/>
      </w:rPr>
      <w:fldChar w:fldCharType="end"/>
    </w:r>
  </w:p>
  <w:p w:rsidR="00CC07B8" w:rsidRDefault="00CC07B8" w:rsidP="001109CC">
    <w:pPr>
      <w:widowControl w:val="0"/>
      <w:autoSpaceDE w:val="0"/>
      <w:autoSpaceDN w:val="0"/>
      <w:adjustRightInd w:val="0"/>
      <w:spacing w:before="1" w:after="0" w:line="120" w:lineRule="exact"/>
      <w:rPr>
        <w:rFonts w:ascii="Times New Roman" w:hAnsi="Times New Roman"/>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8" w:rsidRDefault="00CC07B8">
    <w:pPr>
      <w:pStyle w:val="Footer"/>
    </w:pPr>
    <w:r w:rsidRPr="00E4190D">
      <w:rPr>
        <w:i/>
      </w:rPr>
      <w:t xml:space="preserve">Created by Internal Audit </w:t>
    </w:r>
    <w:r>
      <w:rPr>
        <w:i/>
      </w:rPr>
      <w:t xml:space="preserve">12.28.17   </w:t>
    </w:r>
    <w:r>
      <w:rPr>
        <w:i/>
      </w:rPr>
      <w:tab/>
    </w:r>
    <w:r>
      <w:t xml:space="preserve">             </w:t>
    </w:r>
    <w:r>
      <w:tab/>
      <w:t xml:space="preserve">   </w:t>
    </w:r>
    <w:r>
      <w:fldChar w:fldCharType="begin"/>
    </w:r>
    <w:r>
      <w:instrText xml:space="preserve"> PAGE   \* MERGEFORMAT </w:instrText>
    </w:r>
    <w:r>
      <w:fldChar w:fldCharType="separate"/>
    </w:r>
    <w:r w:rsidR="009859B9">
      <w:rPr>
        <w:noProof/>
      </w:rPr>
      <w:t>1</w:t>
    </w:r>
    <w:r>
      <w:rPr>
        <w:noProof/>
      </w:rPr>
      <w:fldChar w:fldCharType="end"/>
    </w:r>
    <w:r>
      <w:t xml:space="preserve"> | </w:t>
    </w:r>
    <w:r w:rsidRPr="00A267DA">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B8" w:rsidRDefault="00CC07B8" w:rsidP="001109CC">
      <w:pPr>
        <w:spacing w:after="0" w:line="240" w:lineRule="auto"/>
      </w:pPr>
      <w:r>
        <w:separator/>
      </w:r>
    </w:p>
  </w:footnote>
  <w:footnote w:type="continuationSeparator" w:id="0">
    <w:p w:rsidR="00CC07B8" w:rsidRDefault="00CC07B8" w:rsidP="001109CC">
      <w:pPr>
        <w:spacing w:after="0" w:line="240" w:lineRule="auto"/>
      </w:pPr>
      <w:r>
        <w:continuationSeparator/>
      </w:r>
    </w:p>
  </w:footnote>
  <w:footnote w:id="1">
    <w:p w:rsidR="00CC07B8" w:rsidRPr="00941AC7" w:rsidRDefault="00CC07B8">
      <w:pPr>
        <w:pStyle w:val="FootnoteText"/>
        <w:rPr>
          <w:sz w:val="18"/>
          <w:szCs w:val="18"/>
        </w:rPr>
      </w:pPr>
      <w:r>
        <w:rPr>
          <w:rStyle w:val="FootnoteReference"/>
        </w:rPr>
        <w:footnoteRef/>
      </w:r>
      <w:r>
        <w:t xml:space="preserve"> </w:t>
      </w:r>
      <w:r w:rsidRPr="00941AC7">
        <w:rPr>
          <w:sz w:val="18"/>
          <w:szCs w:val="18"/>
        </w:rPr>
        <w:t xml:space="preserve">Refer </w:t>
      </w:r>
      <w:r>
        <w:rPr>
          <w:sz w:val="18"/>
          <w:szCs w:val="18"/>
        </w:rPr>
        <w:t>to the Monitoring Activity section for more information related to the evaluation (i.e., attestation) performed by process owners.</w:t>
      </w:r>
    </w:p>
  </w:footnote>
  <w:footnote w:id="2">
    <w:p w:rsidR="00CC07B8" w:rsidRDefault="00CC07B8">
      <w:pPr>
        <w:pStyle w:val="FootnoteText"/>
        <w:rPr>
          <w:sz w:val="18"/>
          <w:szCs w:val="18"/>
        </w:rPr>
      </w:pPr>
      <w:r>
        <w:rPr>
          <w:rStyle w:val="FootnoteReference"/>
        </w:rPr>
        <w:footnoteRef/>
      </w:r>
      <w:r>
        <w:t xml:space="preserve"> </w:t>
      </w:r>
      <w:r w:rsidRPr="00BB19D6">
        <w:rPr>
          <w:sz w:val="18"/>
          <w:szCs w:val="18"/>
        </w:rPr>
        <w:t xml:space="preserve">IA will also use this time to work on action items from KPMG’s recommendations during phase II of the </w:t>
      </w:r>
      <w:r>
        <w:rPr>
          <w:sz w:val="18"/>
          <w:szCs w:val="18"/>
        </w:rPr>
        <w:t xml:space="preserve">2018 </w:t>
      </w:r>
      <w:r w:rsidRPr="00BB19D6">
        <w:rPr>
          <w:sz w:val="18"/>
          <w:szCs w:val="18"/>
        </w:rPr>
        <w:t>MAR Optimization project.</w:t>
      </w:r>
    </w:p>
    <w:p w:rsidR="00CC07B8" w:rsidRDefault="00CC07B8">
      <w:pPr>
        <w:pStyle w:val="FootnoteText"/>
      </w:pPr>
    </w:p>
  </w:footnote>
  <w:footnote w:id="3">
    <w:p w:rsidR="00CC07B8" w:rsidRDefault="00CC07B8" w:rsidP="00090EAC">
      <w:pPr>
        <w:pStyle w:val="FootnoteText"/>
      </w:pPr>
      <w:r>
        <w:rPr>
          <w:rStyle w:val="FootnoteReference"/>
        </w:rPr>
        <w:footnoteRef/>
      </w:r>
      <w:r>
        <w:t xml:space="preserve"> </w:t>
      </w:r>
      <w:r w:rsidRPr="00A40A11">
        <w:rPr>
          <w:sz w:val="18"/>
          <w:szCs w:val="18"/>
        </w:rPr>
        <w:t>Stratified sampling will be used to ensure data from both quarters are represented.  The timeframe will also be adjusted for any corrective action plans in process during the period of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8" w:rsidRDefault="00CC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8" w:rsidRDefault="00CC07B8" w:rsidP="009825B4">
    <w:pPr>
      <w:widowControl w:val="0"/>
      <w:autoSpaceDE w:val="0"/>
      <w:autoSpaceDN w:val="0"/>
      <w:adjustRightInd w:val="0"/>
      <w:spacing w:before="60" w:after="0" w:line="240" w:lineRule="auto"/>
      <w:ind w:left="810" w:right="57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B8" w:rsidRDefault="00CC0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C8"/>
    <w:multiLevelType w:val="hybridMultilevel"/>
    <w:tmpl w:val="3230AF12"/>
    <w:lvl w:ilvl="0" w:tplc="E7EA99DA">
      <w:start w:val="1"/>
      <w:numFmt w:val="bullet"/>
      <w:lvlText w:val=""/>
      <w:lvlJc w:val="left"/>
      <w:pPr>
        <w:tabs>
          <w:tab w:val="num" w:pos="720"/>
        </w:tabs>
        <w:ind w:left="720" w:hanging="360"/>
      </w:pPr>
      <w:rPr>
        <w:rFonts w:ascii="Wingdings" w:hAnsi="Wingdings" w:hint="default"/>
      </w:rPr>
    </w:lvl>
    <w:lvl w:ilvl="1" w:tplc="C4BE54D0">
      <w:start w:val="1"/>
      <w:numFmt w:val="bullet"/>
      <w:lvlText w:val=""/>
      <w:lvlJc w:val="left"/>
      <w:pPr>
        <w:tabs>
          <w:tab w:val="num" w:pos="1440"/>
        </w:tabs>
        <w:ind w:left="1440" w:hanging="360"/>
      </w:pPr>
      <w:rPr>
        <w:rFonts w:ascii="Wingdings" w:hAnsi="Wingdings" w:hint="default"/>
      </w:rPr>
    </w:lvl>
    <w:lvl w:ilvl="2" w:tplc="FF761F60" w:tentative="1">
      <w:start w:val="1"/>
      <w:numFmt w:val="bullet"/>
      <w:lvlText w:val=""/>
      <w:lvlJc w:val="left"/>
      <w:pPr>
        <w:tabs>
          <w:tab w:val="num" w:pos="2160"/>
        </w:tabs>
        <w:ind w:left="2160" w:hanging="360"/>
      </w:pPr>
      <w:rPr>
        <w:rFonts w:ascii="Wingdings" w:hAnsi="Wingdings" w:hint="default"/>
      </w:rPr>
    </w:lvl>
    <w:lvl w:ilvl="3" w:tplc="133C6434" w:tentative="1">
      <w:start w:val="1"/>
      <w:numFmt w:val="bullet"/>
      <w:lvlText w:val=""/>
      <w:lvlJc w:val="left"/>
      <w:pPr>
        <w:tabs>
          <w:tab w:val="num" w:pos="2880"/>
        </w:tabs>
        <w:ind w:left="2880" w:hanging="360"/>
      </w:pPr>
      <w:rPr>
        <w:rFonts w:ascii="Wingdings" w:hAnsi="Wingdings" w:hint="default"/>
      </w:rPr>
    </w:lvl>
    <w:lvl w:ilvl="4" w:tplc="7B4457FE" w:tentative="1">
      <w:start w:val="1"/>
      <w:numFmt w:val="bullet"/>
      <w:lvlText w:val=""/>
      <w:lvlJc w:val="left"/>
      <w:pPr>
        <w:tabs>
          <w:tab w:val="num" w:pos="3600"/>
        </w:tabs>
        <w:ind w:left="3600" w:hanging="360"/>
      </w:pPr>
      <w:rPr>
        <w:rFonts w:ascii="Wingdings" w:hAnsi="Wingdings" w:hint="default"/>
      </w:rPr>
    </w:lvl>
    <w:lvl w:ilvl="5" w:tplc="18D4E1C2" w:tentative="1">
      <w:start w:val="1"/>
      <w:numFmt w:val="bullet"/>
      <w:lvlText w:val=""/>
      <w:lvlJc w:val="left"/>
      <w:pPr>
        <w:tabs>
          <w:tab w:val="num" w:pos="4320"/>
        </w:tabs>
        <w:ind w:left="4320" w:hanging="360"/>
      </w:pPr>
      <w:rPr>
        <w:rFonts w:ascii="Wingdings" w:hAnsi="Wingdings" w:hint="default"/>
      </w:rPr>
    </w:lvl>
    <w:lvl w:ilvl="6" w:tplc="74BA6384" w:tentative="1">
      <w:start w:val="1"/>
      <w:numFmt w:val="bullet"/>
      <w:lvlText w:val=""/>
      <w:lvlJc w:val="left"/>
      <w:pPr>
        <w:tabs>
          <w:tab w:val="num" w:pos="5040"/>
        </w:tabs>
        <w:ind w:left="5040" w:hanging="360"/>
      </w:pPr>
      <w:rPr>
        <w:rFonts w:ascii="Wingdings" w:hAnsi="Wingdings" w:hint="default"/>
      </w:rPr>
    </w:lvl>
    <w:lvl w:ilvl="7" w:tplc="29B8C0E8" w:tentative="1">
      <w:start w:val="1"/>
      <w:numFmt w:val="bullet"/>
      <w:lvlText w:val=""/>
      <w:lvlJc w:val="left"/>
      <w:pPr>
        <w:tabs>
          <w:tab w:val="num" w:pos="5760"/>
        </w:tabs>
        <w:ind w:left="5760" w:hanging="360"/>
      </w:pPr>
      <w:rPr>
        <w:rFonts w:ascii="Wingdings" w:hAnsi="Wingdings" w:hint="default"/>
      </w:rPr>
    </w:lvl>
    <w:lvl w:ilvl="8" w:tplc="10D4FF16" w:tentative="1">
      <w:start w:val="1"/>
      <w:numFmt w:val="bullet"/>
      <w:lvlText w:val=""/>
      <w:lvlJc w:val="left"/>
      <w:pPr>
        <w:tabs>
          <w:tab w:val="num" w:pos="6480"/>
        </w:tabs>
        <w:ind w:left="6480" w:hanging="360"/>
      </w:pPr>
      <w:rPr>
        <w:rFonts w:ascii="Wingdings" w:hAnsi="Wingdings" w:hint="default"/>
      </w:rPr>
    </w:lvl>
  </w:abstractNum>
  <w:abstractNum w:abstractNumId="1">
    <w:nsid w:val="122553C1"/>
    <w:multiLevelType w:val="hybridMultilevel"/>
    <w:tmpl w:val="9650F430"/>
    <w:lvl w:ilvl="0" w:tplc="B7581D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F25E50"/>
    <w:multiLevelType w:val="hybridMultilevel"/>
    <w:tmpl w:val="B540F4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407C8"/>
    <w:multiLevelType w:val="hybridMultilevel"/>
    <w:tmpl w:val="63E85992"/>
    <w:lvl w:ilvl="0" w:tplc="B7581D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1A4CBD"/>
    <w:multiLevelType w:val="hybridMultilevel"/>
    <w:tmpl w:val="4AAC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A2164"/>
    <w:multiLevelType w:val="hybridMultilevel"/>
    <w:tmpl w:val="D8F6FB9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514D6E"/>
    <w:multiLevelType w:val="hybridMultilevel"/>
    <w:tmpl w:val="57D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715F8"/>
    <w:multiLevelType w:val="hybridMultilevel"/>
    <w:tmpl w:val="E83CE5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B511BB7"/>
    <w:multiLevelType w:val="hybridMultilevel"/>
    <w:tmpl w:val="F8A22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C2F46"/>
    <w:multiLevelType w:val="hybridMultilevel"/>
    <w:tmpl w:val="8C040BC6"/>
    <w:lvl w:ilvl="0" w:tplc="B7581D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C26633"/>
    <w:multiLevelType w:val="hybridMultilevel"/>
    <w:tmpl w:val="1A244BE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8AD2FB2"/>
    <w:multiLevelType w:val="hybridMultilevel"/>
    <w:tmpl w:val="3D1E1A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BE54E8"/>
    <w:multiLevelType w:val="hybridMultilevel"/>
    <w:tmpl w:val="40EE6A0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3">
    <w:nsid w:val="675F6BFF"/>
    <w:multiLevelType w:val="hybridMultilevel"/>
    <w:tmpl w:val="DD42AB78"/>
    <w:lvl w:ilvl="0" w:tplc="B7581D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5C5823"/>
    <w:multiLevelType w:val="hybridMultilevel"/>
    <w:tmpl w:val="77AA56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9"/>
  </w:num>
  <w:num w:numId="4">
    <w:abstractNumId w:val="1"/>
  </w:num>
  <w:num w:numId="5">
    <w:abstractNumId w:val="11"/>
  </w:num>
  <w:num w:numId="6">
    <w:abstractNumId w:val="7"/>
  </w:num>
  <w:num w:numId="7">
    <w:abstractNumId w:val="2"/>
  </w:num>
  <w:num w:numId="8">
    <w:abstractNumId w:val="14"/>
  </w:num>
  <w:num w:numId="9">
    <w:abstractNumId w:val="5"/>
  </w:num>
  <w:num w:numId="10">
    <w:abstractNumId w:val="4"/>
  </w:num>
  <w:num w:numId="11">
    <w:abstractNumId w:val="8"/>
  </w:num>
  <w:num w:numId="12">
    <w:abstractNumId w:val="1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9F"/>
    <w:rsid w:val="00006407"/>
    <w:rsid w:val="00006AE0"/>
    <w:rsid w:val="00007C9E"/>
    <w:rsid w:val="00011839"/>
    <w:rsid w:val="00012B22"/>
    <w:rsid w:val="0002050D"/>
    <w:rsid w:val="000222A5"/>
    <w:rsid w:val="0003671B"/>
    <w:rsid w:val="0003677D"/>
    <w:rsid w:val="0004157B"/>
    <w:rsid w:val="00041780"/>
    <w:rsid w:val="00044F66"/>
    <w:rsid w:val="0004531A"/>
    <w:rsid w:val="00045551"/>
    <w:rsid w:val="000531B4"/>
    <w:rsid w:val="00053B6E"/>
    <w:rsid w:val="000544DA"/>
    <w:rsid w:val="000666FE"/>
    <w:rsid w:val="00071408"/>
    <w:rsid w:val="00086A46"/>
    <w:rsid w:val="00090EAC"/>
    <w:rsid w:val="000A0FFF"/>
    <w:rsid w:val="000A1A04"/>
    <w:rsid w:val="000C0B42"/>
    <w:rsid w:val="000C2D9D"/>
    <w:rsid w:val="000C56CA"/>
    <w:rsid w:val="000D44D5"/>
    <w:rsid w:val="000D6116"/>
    <w:rsid w:val="000E4016"/>
    <w:rsid w:val="00104FAD"/>
    <w:rsid w:val="001109CC"/>
    <w:rsid w:val="00111F89"/>
    <w:rsid w:val="00115083"/>
    <w:rsid w:val="0011755C"/>
    <w:rsid w:val="00126276"/>
    <w:rsid w:val="001354DB"/>
    <w:rsid w:val="00137BB7"/>
    <w:rsid w:val="00142B51"/>
    <w:rsid w:val="001432D6"/>
    <w:rsid w:val="001463ED"/>
    <w:rsid w:val="00147355"/>
    <w:rsid w:val="0014764F"/>
    <w:rsid w:val="00150FA4"/>
    <w:rsid w:val="001616C2"/>
    <w:rsid w:val="0016180B"/>
    <w:rsid w:val="001678CC"/>
    <w:rsid w:val="0017128A"/>
    <w:rsid w:val="0017138A"/>
    <w:rsid w:val="00171666"/>
    <w:rsid w:val="001719EA"/>
    <w:rsid w:val="00180597"/>
    <w:rsid w:val="001A52E8"/>
    <w:rsid w:val="001A6B35"/>
    <w:rsid w:val="001A717C"/>
    <w:rsid w:val="001B0522"/>
    <w:rsid w:val="001B22C2"/>
    <w:rsid w:val="001B6982"/>
    <w:rsid w:val="001C08FE"/>
    <w:rsid w:val="001C405E"/>
    <w:rsid w:val="001D3636"/>
    <w:rsid w:val="001D4866"/>
    <w:rsid w:val="001E447B"/>
    <w:rsid w:val="001E653D"/>
    <w:rsid w:val="001E7FE9"/>
    <w:rsid w:val="001F10B9"/>
    <w:rsid w:val="001F452D"/>
    <w:rsid w:val="002001ED"/>
    <w:rsid w:val="00210D34"/>
    <w:rsid w:val="00214E41"/>
    <w:rsid w:val="00220F44"/>
    <w:rsid w:val="00222648"/>
    <w:rsid w:val="00222665"/>
    <w:rsid w:val="002274B9"/>
    <w:rsid w:val="00233986"/>
    <w:rsid w:val="00235A8F"/>
    <w:rsid w:val="0024247C"/>
    <w:rsid w:val="00242974"/>
    <w:rsid w:val="002476BC"/>
    <w:rsid w:val="0025376E"/>
    <w:rsid w:val="00253AA0"/>
    <w:rsid w:val="00257003"/>
    <w:rsid w:val="00260B82"/>
    <w:rsid w:val="00260E13"/>
    <w:rsid w:val="00264AFF"/>
    <w:rsid w:val="0026606C"/>
    <w:rsid w:val="00275DA9"/>
    <w:rsid w:val="0027667F"/>
    <w:rsid w:val="002773E4"/>
    <w:rsid w:val="0028217B"/>
    <w:rsid w:val="0028293C"/>
    <w:rsid w:val="00285A7B"/>
    <w:rsid w:val="0029595E"/>
    <w:rsid w:val="002A07A0"/>
    <w:rsid w:val="002A61D5"/>
    <w:rsid w:val="002A7690"/>
    <w:rsid w:val="002B3BD3"/>
    <w:rsid w:val="002B3EB9"/>
    <w:rsid w:val="002B5C17"/>
    <w:rsid w:val="002C2B20"/>
    <w:rsid w:val="002C4A24"/>
    <w:rsid w:val="002C508C"/>
    <w:rsid w:val="002E511E"/>
    <w:rsid w:val="002F300C"/>
    <w:rsid w:val="002F41E6"/>
    <w:rsid w:val="002F455D"/>
    <w:rsid w:val="00302689"/>
    <w:rsid w:val="00305522"/>
    <w:rsid w:val="0030714B"/>
    <w:rsid w:val="00312F68"/>
    <w:rsid w:val="003155DC"/>
    <w:rsid w:val="00317DB2"/>
    <w:rsid w:val="00322F97"/>
    <w:rsid w:val="00326487"/>
    <w:rsid w:val="003309AF"/>
    <w:rsid w:val="0034307A"/>
    <w:rsid w:val="00346CFA"/>
    <w:rsid w:val="00347FDF"/>
    <w:rsid w:val="00354F2B"/>
    <w:rsid w:val="00357C2A"/>
    <w:rsid w:val="0036148F"/>
    <w:rsid w:val="00361F13"/>
    <w:rsid w:val="003636B5"/>
    <w:rsid w:val="003659A1"/>
    <w:rsid w:val="0037244C"/>
    <w:rsid w:val="0038640B"/>
    <w:rsid w:val="0039163A"/>
    <w:rsid w:val="00397088"/>
    <w:rsid w:val="0039799A"/>
    <w:rsid w:val="003A01CA"/>
    <w:rsid w:val="003A1E23"/>
    <w:rsid w:val="003A5728"/>
    <w:rsid w:val="003A5AF2"/>
    <w:rsid w:val="003B1537"/>
    <w:rsid w:val="003B49D9"/>
    <w:rsid w:val="003B52F9"/>
    <w:rsid w:val="003B61CB"/>
    <w:rsid w:val="003C3C26"/>
    <w:rsid w:val="003D33D1"/>
    <w:rsid w:val="003D7EDD"/>
    <w:rsid w:val="003E3757"/>
    <w:rsid w:val="003E5AD5"/>
    <w:rsid w:val="0040007A"/>
    <w:rsid w:val="004028C6"/>
    <w:rsid w:val="00414242"/>
    <w:rsid w:val="00414D53"/>
    <w:rsid w:val="00416EDF"/>
    <w:rsid w:val="004173D5"/>
    <w:rsid w:val="00421E3E"/>
    <w:rsid w:val="004227B4"/>
    <w:rsid w:val="004416FA"/>
    <w:rsid w:val="00441966"/>
    <w:rsid w:val="004429FC"/>
    <w:rsid w:val="004435C5"/>
    <w:rsid w:val="004453D4"/>
    <w:rsid w:val="00450E55"/>
    <w:rsid w:val="00452C9F"/>
    <w:rsid w:val="004530E2"/>
    <w:rsid w:val="00453FA3"/>
    <w:rsid w:val="0045638E"/>
    <w:rsid w:val="00462F9A"/>
    <w:rsid w:val="00466FA8"/>
    <w:rsid w:val="004857D6"/>
    <w:rsid w:val="0048676C"/>
    <w:rsid w:val="004869C8"/>
    <w:rsid w:val="004869D4"/>
    <w:rsid w:val="00493614"/>
    <w:rsid w:val="004A003E"/>
    <w:rsid w:val="004A1924"/>
    <w:rsid w:val="004A6013"/>
    <w:rsid w:val="004A7EA2"/>
    <w:rsid w:val="004C6118"/>
    <w:rsid w:val="004C7DBF"/>
    <w:rsid w:val="004D0349"/>
    <w:rsid w:val="004D54DB"/>
    <w:rsid w:val="004D6DD0"/>
    <w:rsid w:val="004D6DF6"/>
    <w:rsid w:val="004E113D"/>
    <w:rsid w:val="004E1A94"/>
    <w:rsid w:val="004E310B"/>
    <w:rsid w:val="004E6FD8"/>
    <w:rsid w:val="004F0557"/>
    <w:rsid w:val="004F2759"/>
    <w:rsid w:val="004F2A6C"/>
    <w:rsid w:val="004F67E2"/>
    <w:rsid w:val="004F79BB"/>
    <w:rsid w:val="00510D86"/>
    <w:rsid w:val="005149EB"/>
    <w:rsid w:val="0052041C"/>
    <w:rsid w:val="0052096A"/>
    <w:rsid w:val="005236B1"/>
    <w:rsid w:val="0052753F"/>
    <w:rsid w:val="00535B5A"/>
    <w:rsid w:val="00536AE5"/>
    <w:rsid w:val="00540306"/>
    <w:rsid w:val="00545537"/>
    <w:rsid w:val="0054720C"/>
    <w:rsid w:val="005475CD"/>
    <w:rsid w:val="005500FB"/>
    <w:rsid w:val="00553586"/>
    <w:rsid w:val="0055573E"/>
    <w:rsid w:val="00557C24"/>
    <w:rsid w:val="00564668"/>
    <w:rsid w:val="005654B1"/>
    <w:rsid w:val="0056690F"/>
    <w:rsid w:val="0057237E"/>
    <w:rsid w:val="00585BB9"/>
    <w:rsid w:val="00586E9A"/>
    <w:rsid w:val="00592411"/>
    <w:rsid w:val="005952A3"/>
    <w:rsid w:val="005A5B11"/>
    <w:rsid w:val="005A611D"/>
    <w:rsid w:val="005B55D7"/>
    <w:rsid w:val="005B7C98"/>
    <w:rsid w:val="005B7CD9"/>
    <w:rsid w:val="005C266C"/>
    <w:rsid w:val="005D0894"/>
    <w:rsid w:val="005E418F"/>
    <w:rsid w:val="005E6F54"/>
    <w:rsid w:val="005F57F1"/>
    <w:rsid w:val="005F7A96"/>
    <w:rsid w:val="00601C0D"/>
    <w:rsid w:val="006022CD"/>
    <w:rsid w:val="00604F6C"/>
    <w:rsid w:val="0060664F"/>
    <w:rsid w:val="00616926"/>
    <w:rsid w:val="00616E56"/>
    <w:rsid w:val="006243C4"/>
    <w:rsid w:val="0064370A"/>
    <w:rsid w:val="00653BCF"/>
    <w:rsid w:val="006540CB"/>
    <w:rsid w:val="00667DFD"/>
    <w:rsid w:val="006733D3"/>
    <w:rsid w:val="006774E9"/>
    <w:rsid w:val="006829D6"/>
    <w:rsid w:val="006835AB"/>
    <w:rsid w:val="00684682"/>
    <w:rsid w:val="006854F3"/>
    <w:rsid w:val="00691363"/>
    <w:rsid w:val="00695215"/>
    <w:rsid w:val="006A6B0D"/>
    <w:rsid w:val="006B5BE1"/>
    <w:rsid w:val="006C1109"/>
    <w:rsid w:val="006D0951"/>
    <w:rsid w:val="006D4D20"/>
    <w:rsid w:val="006D63CD"/>
    <w:rsid w:val="006E0327"/>
    <w:rsid w:val="006E4079"/>
    <w:rsid w:val="006E4514"/>
    <w:rsid w:val="006E608D"/>
    <w:rsid w:val="006F3902"/>
    <w:rsid w:val="006F5645"/>
    <w:rsid w:val="006F7FCE"/>
    <w:rsid w:val="00701F1C"/>
    <w:rsid w:val="007034C4"/>
    <w:rsid w:val="007200CB"/>
    <w:rsid w:val="0072106C"/>
    <w:rsid w:val="0072165B"/>
    <w:rsid w:val="00725E6F"/>
    <w:rsid w:val="0072786E"/>
    <w:rsid w:val="007328C9"/>
    <w:rsid w:val="00733DA6"/>
    <w:rsid w:val="0073538E"/>
    <w:rsid w:val="00737E5E"/>
    <w:rsid w:val="00744F79"/>
    <w:rsid w:val="00752429"/>
    <w:rsid w:val="00755FC0"/>
    <w:rsid w:val="007560D4"/>
    <w:rsid w:val="007614EB"/>
    <w:rsid w:val="00761F65"/>
    <w:rsid w:val="0076269F"/>
    <w:rsid w:val="00762879"/>
    <w:rsid w:val="00762B50"/>
    <w:rsid w:val="00767F83"/>
    <w:rsid w:val="00770994"/>
    <w:rsid w:val="0077336E"/>
    <w:rsid w:val="007750A6"/>
    <w:rsid w:val="007914A8"/>
    <w:rsid w:val="007A1126"/>
    <w:rsid w:val="007A645D"/>
    <w:rsid w:val="007A704D"/>
    <w:rsid w:val="007A70EA"/>
    <w:rsid w:val="007D2CD4"/>
    <w:rsid w:val="007D3AE1"/>
    <w:rsid w:val="007E0A86"/>
    <w:rsid w:val="007E2129"/>
    <w:rsid w:val="007E68E5"/>
    <w:rsid w:val="007E699D"/>
    <w:rsid w:val="007F20C8"/>
    <w:rsid w:val="007F34F9"/>
    <w:rsid w:val="008016EF"/>
    <w:rsid w:val="00802898"/>
    <w:rsid w:val="00805753"/>
    <w:rsid w:val="00820DD0"/>
    <w:rsid w:val="0082136D"/>
    <w:rsid w:val="00822B0B"/>
    <w:rsid w:val="0082530C"/>
    <w:rsid w:val="00825578"/>
    <w:rsid w:val="00826741"/>
    <w:rsid w:val="00826E39"/>
    <w:rsid w:val="00831176"/>
    <w:rsid w:val="00831F19"/>
    <w:rsid w:val="00832364"/>
    <w:rsid w:val="008334D5"/>
    <w:rsid w:val="008373E5"/>
    <w:rsid w:val="00841EE2"/>
    <w:rsid w:val="0084375D"/>
    <w:rsid w:val="00844B38"/>
    <w:rsid w:val="00854AB9"/>
    <w:rsid w:val="00854C8F"/>
    <w:rsid w:val="0085728E"/>
    <w:rsid w:val="00860B08"/>
    <w:rsid w:val="00880579"/>
    <w:rsid w:val="0088101C"/>
    <w:rsid w:val="00881A17"/>
    <w:rsid w:val="00890B8F"/>
    <w:rsid w:val="0089275C"/>
    <w:rsid w:val="008A31A1"/>
    <w:rsid w:val="008B13FF"/>
    <w:rsid w:val="008B2DA8"/>
    <w:rsid w:val="008C1E3A"/>
    <w:rsid w:val="008C6B79"/>
    <w:rsid w:val="008D2EC3"/>
    <w:rsid w:val="008D391A"/>
    <w:rsid w:val="008D43AA"/>
    <w:rsid w:val="008F3982"/>
    <w:rsid w:val="008F5A88"/>
    <w:rsid w:val="008F7925"/>
    <w:rsid w:val="00903948"/>
    <w:rsid w:val="009045BF"/>
    <w:rsid w:val="0090575A"/>
    <w:rsid w:val="00906FE0"/>
    <w:rsid w:val="0090708C"/>
    <w:rsid w:val="00910DE4"/>
    <w:rsid w:val="0091143F"/>
    <w:rsid w:val="00912E4C"/>
    <w:rsid w:val="009164AC"/>
    <w:rsid w:val="00917071"/>
    <w:rsid w:val="00920F4B"/>
    <w:rsid w:val="009232A9"/>
    <w:rsid w:val="00934375"/>
    <w:rsid w:val="00941557"/>
    <w:rsid w:val="00941AC7"/>
    <w:rsid w:val="0094249F"/>
    <w:rsid w:val="00952CC2"/>
    <w:rsid w:val="009533C3"/>
    <w:rsid w:val="0095379E"/>
    <w:rsid w:val="00955438"/>
    <w:rsid w:val="009622EB"/>
    <w:rsid w:val="00962E41"/>
    <w:rsid w:val="0096391E"/>
    <w:rsid w:val="00964990"/>
    <w:rsid w:val="009723C6"/>
    <w:rsid w:val="009825B4"/>
    <w:rsid w:val="009859B9"/>
    <w:rsid w:val="00995CEB"/>
    <w:rsid w:val="009B2C52"/>
    <w:rsid w:val="009B4846"/>
    <w:rsid w:val="009D25D1"/>
    <w:rsid w:val="009D3C60"/>
    <w:rsid w:val="009D4523"/>
    <w:rsid w:val="009E28C6"/>
    <w:rsid w:val="009E3BC0"/>
    <w:rsid w:val="009E49E1"/>
    <w:rsid w:val="009E68EF"/>
    <w:rsid w:val="00A02DF1"/>
    <w:rsid w:val="00A06D22"/>
    <w:rsid w:val="00A12283"/>
    <w:rsid w:val="00A127FB"/>
    <w:rsid w:val="00A13E82"/>
    <w:rsid w:val="00A2190D"/>
    <w:rsid w:val="00A2456F"/>
    <w:rsid w:val="00A252D3"/>
    <w:rsid w:val="00A267DA"/>
    <w:rsid w:val="00A269A8"/>
    <w:rsid w:val="00A354A4"/>
    <w:rsid w:val="00A40A11"/>
    <w:rsid w:val="00A415F0"/>
    <w:rsid w:val="00A446B7"/>
    <w:rsid w:val="00A46E40"/>
    <w:rsid w:val="00A51F3D"/>
    <w:rsid w:val="00A534E3"/>
    <w:rsid w:val="00A53B8C"/>
    <w:rsid w:val="00A57B0D"/>
    <w:rsid w:val="00A6280B"/>
    <w:rsid w:val="00A62C5A"/>
    <w:rsid w:val="00A67AB6"/>
    <w:rsid w:val="00A75493"/>
    <w:rsid w:val="00A93824"/>
    <w:rsid w:val="00A96F96"/>
    <w:rsid w:val="00AA3EF9"/>
    <w:rsid w:val="00AA546F"/>
    <w:rsid w:val="00AB1E32"/>
    <w:rsid w:val="00AB1F5A"/>
    <w:rsid w:val="00AC2151"/>
    <w:rsid w:val="00AC3543"/>
    <w:rsid w:val="00AC5132"/>
    <w:rsid w:val="00AC5C5B"/>
    <w:rsid w:val="00AC697E"/>
    <w:rsid w:val="00AD01B5"/>
    <w:rsid w:val="00AD16AC"/>
    <w:rsid w:val="00AD1FB0"/>
    <w:rsid w:val="00AE0B1B"/>
    <w:rsid w:val="00AF4DF8"/>
    <w:rsid w:val="00AF5553"/>
    <w:rsid w:val="00B06B9A"/>
    <w:rsid w:val="00B072E6"/>
    <w:rsid w:val="00B0795E"/>
    <w:rsid w:val="00B15A02"/>
    <w:rsid w:val="00B251FF"/>
    <w:rsid w:val="00B25872"/>
    <w:rsid w:val="00B25C2F"/>
    <w:rsid w:val="00B47CF2"/>
    <w:rsid w:val="00B50FEE"/>
    <w:rsid w:val="00B51883"/>
    <w:rsid w:val="00B51E27"/>
    <w:rsid w:val="00B55506"/>
    <w:rsid w:val="00B615F8"/>
    <w:rsid w:val="00B620A9"/>
    <w:rsid w:val="00B63AEE"/>
    <w:rsid w:val="00B658CF"/>
    <w:rsid w:val="00B67AEC"/>
    <w:rsid w:val="00B70130"/>
    <w:rsid w:val="00B70169"/>
    <w:rsid w:val="00B71708"/>
    <w:rsid w:val="00B7536B"/>
    <w:rsid w:val="00B75436"/>
    <w:rsid w:val="00B86A43"/>
    <w:rsid w:val="00B95346"/>
    <w:rsid w:val="00B96D04"/>
    <w:rsid w:val="00B96E94"/>
    <w:rsid w:val="00BA0E0E"/>
    <w:rsid w:val="00BA3175"/>
    <w:rsid w:val="00BA4B19"/>
    <w:rsid w:val="00BA4C2D"/>
    <w:rsid w:val="00BA7021"/>
    <w:rsid w:val="00BA7E75"/>
    <w:rsid w:val="00BB19D6"/>
    <w:rsid w:val="00BB76B6"/>
    <w:rsid w:val="00BC435A"/>
    <w:rsid w:val="00BD5883"/>
    <w:rsid w:val="00BD596A"/>
    <w:rsid w:val="00BD5A21"/>
    <w:rsid w:val="00BE51BE"/>
    <w:rsid w:val="00BF1C5A"/>
    <w:rsid w:val="00BF68F7"/>
    <w:rsid w:val="00C00780"/>
    <w:rsid w:val="00C01090"/>
    <w:rsid w:val="00C07420"/>
    <w:rsid w:val="00C1012C"/>
    <w:rsid w:val="00C15F37"/>
    <w:rsid w:val="00C21F86"/>
    <w:rsid w:val="00C23A17"/>
    <w:rsid w:val="00C2785A"/>
    <w:rsid w:val="00C35892"/>
    <w:rsid w:val="00C35F7F"/>
    <w:rsid w:val="00C42BE2"/>
    <w:rsid w:val="00C4507A"/>
    <w:rsid w:val="00C46136"/>
    <w:rsid w:val="00C52CCC"/>
    <w:rsid w:val="00C54782"/>
    <w:rsid w:val="00C56909"/>
    <w:rsid w:val="00C577C9"/>
    <w:rsid w:val="00C61871"/>
    <w:rsid w:val="00C7179B"/>
    <w:rsid w:val="00C71C8E"/>
    <w:rsid w:val="00C776CF"/>
    <w:rsid w:val="00C867A7"/>
    <w:rsid w:val="00C9209B"/>
    <w:rsid w:val="00C92650"/>
    <w:rsid w:val="00CA49A1"/>
    <w:rsid w:val="00CB13E5"/>
    <w:rsid w:val="00CC07B8"/>
    <w:rsid w:val="00CC574B"/>
    <w:rsid w:val="00CD005A"/>
    <w:rsid w:val="00CD0163"/>
    <w:rsid w:val="00CD06EF"/>
    <w:rsid w:val="00CD47A7"/>
    <w:rsid w:val="00CE314C"/>
    <w:rsid w:val="00CE42FA"/>
    <w:rsid w:val="00CF4377"/>
    <w:rsid w:val="00D04530"/>
    <w:rsid w:val="00D074C0"/>
    <w:rsid w:val="00D07B78"/>
    <w:rsid w:val="00D154B2"/>
    <w:rsid w:val="00D172F6"/>
    <w:rsid w:val="00D175E6"/>
    <w:rsid w:val="00D214AF"/>
    <w:rsid w:val="00D269A3"/>
    <w:rsid w:val="00D27E56"/>
    <w:rsid w:val="00D33DB1"/>
    <w:rsid w:val="00D34198"/>
    <w:rsid w:val="00D37D93"/>
    <w:rsid w:val="00D4146A"/>
    <w:rsid w:val="00D42040"/>
    <w:rsid w:val="00D436FD"/>
    <w:rsid w:val="00D45B8D"/>
    <w:rsid w:val="00D521D1"/>
    <w:rsid w:val="00D603D9"/>
    <w:rsid w:val="00D6089B"/>
    <w:rsid w:val="00D754C0"/>
    <w:rsid w:val="00D8439D"/>
    <w:rsid w:val="00D91AAB"/>
    <w:rsid w:val="00D924CD"/>
    <w:rsid w:val="00D9674E"/>
    <w:rsid w:val="00DA08DD"/>
    <w:rsid w:val="00DA2D94"/>
    <w:rsid w:val="00DA4D74"/>
    <w:rsid w:val="00DA5BFB"/>
    <w:rsid w:val="00DA7697"/>
    <w:rsid w:val="00DB175B"/>
    <w:rsid w:val="00DB6F64"/>
    <w:rsid w:val="00DC22DB"/>
    <w:rsid w:val="00DC6C5C"/>
    <w:rsid w:val="00DC76E4"/>
    <w:rsid w:val="00DC7734"/>
    <w:rsid w:val="00DD0129"/>
    <w:rsid w:val="00DD22BE"/>
    <w:rsid w:val="00DD62E1"/>
    <w:rsid w:val="00DD6527"/>
    <w:rsid w:val="00DD6B11"/>
    <w:rsid w:val="00DD752E"/>
    <w:rsid w:val="00DE2E76"/>
    <w:rsid w:val="00DE48B8"/>
    <w:rsid w:val="00E00950"/>
    <w:rsid w:val="00E01E2E"/>
    <w:rsid w:val="00E07AA9"/>
    <w:rsid w:val="00E1200A"/>
    <w:rsid w:val="00E12DCA"/>
    <w:rsid w:val="00E1359F"/>
    <w:rsid w:val="00E1488D"/>
    <w:rsid w:val="00E152B7"/>
    <w:rsid w:val="00E154E2"/>
    <w:rsid w:val="00E1728B"/>
    <w:rsid w:val="00E2691D"/>
    <w:rsid w:val="00E314E1"/>
    <w:rsid w:val="00E322D0"/>
    <w:rsid w:val="00E34355"/>
    <w:rsid w:val="00E35183"/>
    <w:rsid w:val="00E3560B"/>
    <w:rsid w:val="00E36408"/>
    <w:rsid w:val="00E370DC"/>
    <w:rsid w:val="00E43B10"/>
    <w:rsid w:val="00E4694A"/>
    <w:rsid w:val="00E5372E"/>
    <w:rsid w:val="00E558E0"/>
    <w:rsid w:val="00E65601"/>
    <w:rsid w:val="00E65D76"/>
    <w:rsid w:val="00E70950"/>
    <w:rsid w:val="00E70AAF"/>
    <w:rsid w:val="00E749AA"/>
    <w:rsid w:val="00E90D5E"/>
    <w:rsid w:val="00E96DF6"/>
    <w:rsid w:val="00EA0576"/>
    <w:rsid w:val="00EA3718"/>
    <w:rsid w:val="00EA3E0C"/>
    <w:rsid w:val="00EA5777"/>
    <w:rsid w:val="00EA6A06"/>
    <w:rsid w:val="00EC1526"/>
    <w:rsid w:val="00EC24EC"/>
    <w:rsid w:val="00EC3AD9"/>
    <w:rsid w:val="00EC65ED"/>
    <w:rsid w:val="00EC6907"/>
    <w:rsid w:val="00ED033B"/>
    <w:rsid w:val="00ED4164"/>
    <w:rsid w:val="00ED5E87"/>
    <w:rsid w:val="00EF05B2"/>
    <w:rsid w:val="00EF2699"/>
    <w:rsid w:val="00EF68A6"/>
    <w:rsid w:val="00EF7D7F"/>
    <w:rsid w:val="00F00098"/>
    <w:rsid w:val="00F003FA"/>
    <w:rsid w:val="00F02FE3"/>
    <w:rsid w:val="00F04F29"/>
    <w:rsid w:val="00F06D1B"/>
    <w:rsid w:val="00F10B89"/>
    <w:rsid w:val="00F131F5"/>
    <w:rsid w:val="00F146DA"/>
    <w:rsid w:val="00F169BE"/>
    <w:rsid w:val="00F20775"/>
    <w:rsid w:val="00F223EF"/>
    <w:rsid w:val="00F31020"/>
    <w:rsid w:val="00F431D2"/>
    <w:rsid w:val="00F47112"/>
    <w:rsid w:val="00F72AB3"/>
    <w:rsid w:val="00F7576A"/>
    <w:rsid w:val="00F831B4"/>
    <w:rsid w:val="00F837BE"/>
    <w:rsid w:val="00F8569D"/>
    <w:rsid w:val="00F87B7B"/>
    <w:rsid w:val="00F920DF"/>
    <w:rsid w:val="00F926BC"/>
    <w:rsid w:val="00F94646"/>
    <w:rsid w:val="00F955E9"/>
    <w:rsid w:val="00F95E05"/>
    <w:rsid w:val="00FA06BF"/>
    <w:rsid w:val="00FA5CD5"/>
    <w:rsid w:val="00FA5E97"/>
    <w:rsid w:val="00FA72A1"/>
    <w:rsid w:val="00FB4510"/>
    <w:rsid w:val="00FC6FA9"/>
    <w:rsid w:val="00FD27D7"/>
    <w:rsid w:val="00FD479A"/>
    <w:rsid w:val="00FE0084"/>
    <w:rsid w:val="00FE2249"/>
    <w:rsid w:val="00FE370A"/>
    <w:rsid w:val="00FF2730"/>
    <w:rsid w:val="00FF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0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C867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86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B48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F6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67A7"/>
    <w:rPr>
      <w:rFonts w:ascii="Cambria" w:eastAsia="Times New Roman" w:hAnsi="Cambria" w:cs="Times New Roman"/>
      <w:b/>
      <w:bCs/>
      <w:kern w:val="32"/>
      <w:sz w:val="32"/>
      <w:szCs w:val="32"/>
    </w:rPr>
  </w:style>
  <w:style w:type="character" w:customStyle="1" w:styleId="Heading2Char">
    <w:name w:val="Heading 2 Char"/>
    <w:link w:val="Heading2"/>
    <w:uiPriority w:val="9"/>
    <w:rsid w:val="00C867A7"/>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35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54A4"/>
    <w:rPr>
      <w:rFonts w:ascii="Tahoma" w:hAnsi="Tahoma" w:cs="Times New Roman"/>
      <w:sz w:val="16"/>
    </w:rPr>
  </w:style>
  <w:style w:type="paragraph" w:styleId="Header">
    <w:name w:val="header"/>
    <w:basedOn w:val="Normal"/>
    <w:link w:val="HeaderChar"/>
    <w:uiPriority w:val="99"/>
    <w:unhideWhenUsed/>
    <w:rsid w:val="001109CC"/>
    <w:pPr>
      <w:tabs>
        <w:tab w:val="center" w:pos="4680"/>
        <w:tab w:val="right" w:pos="9360"/>
      </w:tabs>
    </w:pPr>
  </w:style>
  <w:style w:type="character" w:customStyle="1" w:styleId="HeaderChar">
    <w:name w:val="Header Char"/>
    <w:link w:val="Header"/>
    <w:uiPriority w:val="99"/>
    <w:locked/>
    <w:rsid w:val="001109CC"/>
    <w:rPr>
      <w:rFonts w:cs="Times New Roman"/>
    </w:rPr>
  </w:style>
  <w:style w:type="paragraph" w:styleId="Footer">
    <w:name w:val="footer"/>
    <w:basedOn w:val="Normal"/>
    <w:link w:val="FooterChar"/>
    <w:uiPriority w:val="99"/>
    <w:unhideWhenUsed/>
    <w:rsid w:val="001109CC"/>
    <w:pPr>
      <w:tabs>
        <w:tab w:val="center" w:pos="4680"/>
        <w:tab w:val="right" w:pos="9360"/>
      </w:tabs>
    </w:pPr>
  </w:style>
  <w:style w:type="character" w:customStyle="1" w:styleId="FooterChar">
    <w:name w:val="Footer Char"/>
    <w:link w:val="Footer"/>
    <w:uiPriority w:val="99"/>
    <w:locked/>
    <w:rsid w:val="001109CC"/>
    <w:rPr>
      <w:rFonts w:cs="Times New Roman"/>
    </w:rPr>
  </w:style>
  <w:style w:type="paragraph" w:customStyle="1" w:styleId="Default">
    <w:name w:val="Default"/>
    <w:rsid w:val="00C54782"/>
    <w:pPr>
      <w:autoSpaceDE w:val="0"/>
      <w:autoSpaceDN w:val="0"/>
      <w:adjustRightInd w:val="0"/>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C65ED"/>
    <w:pPr>
      <w:tabs>
        <w:tab w:val="right" w:leader="dot" w:pos="9290"/>
      </w:tabs>
    </w:pPr>
    <w:rPr>
      <w:rFonts w:ascii="Times New Roman" w:hAnsi="Times New Roman"/>
      <w:b/>
      <w:i/>
      <w:noProof/>
      <w:sz w:val="32"/>
      <w:szCs w:val="32"/>
    </w:rPr>
  </w:style>
  <w:style w:type="paragraph" w:styleId="TOC2">
    <w:name w:val="toc 2"/>
    <w:basedOn w:val="Normal"/>
    <w:next w:val="Normal"/>
    <w:autoRedefine/>
    <w:uiPriority w:val="39"/>
    <w:unhideWhenUsed/>
    <w:rsid w:val="00C867A7"/>
    <w:pPr>
      <w:ind w:left="220"/>
    </w:pPr>
  </w:style>
  <w:style w:type="character" w:styleId="Hyperlink">
    <w:name w:val="Hyperlink"/>
    <w:uiPriority w:val="99"/>
    <w:unhideWhenUsed/>
    <w:rsid w:val="00C867A7"/>
    <w:rPr>
      <w:color w:val="0000FF"/>
      <w:u w:val="single"/>
    </w:rPr>
  </w:style>
  <w:style w:type="paragraph" w:styleId="ListParagraph">
    <w:name w:val="List Paragraph"/>
    <w:basedOn w:val="Normal"/>
    <w:uiPriority w:val="34"/>
    <w:qFormat/>
    <w:rsid w:val="00BA0E0E"/>
    <w:pPr>
      <w:ind w:left="720"/>
    </w:pPr>
  </w:style>
  <w:style w:type="paragraph" w:styleId="BodyText">
    <w:name w:val="Body Text"/>
    <w:basedOn w:val="Normal"/>
    <w:link w:val="BodyTextChar"/>
    <w:rsid w:val="004857D6"/>
    <w:pPr>
      <w:spacing w:after="0" w:line="240" w:lineRule="auto"/>
    </w:pPr>
    <w:rPr>
      <w:rFonts w:ascii="Arial" w:hAnsi="Arial"/>
      <w:szCs w:val="20"/>
    </w:rPr>
  </w:style>
  <w:style w:type="character" w:customStyle="1" w:styleId="BodyTextChar">
    <w:name w:val="Body Text Char"/>
    <w:link w:val="BodyText"/>
    <w:rsid w:val="004857D6"/>
    <w:rPr>
      <w:rFonts w:ascii="Arial" w:hAnsi="Arial" w:cs="Times New Roman"/>
      <w:sz w:val="22"/>
    </w:rPr>
  </w:style>
  <w:style w:type="table" w:styleId="TableGrid">
    <w:name w:val="Table Grid"/>
    <w:basedOn w:val="TableNormal"/>
    <w:uiPriority w:val="59"/>
    <w:rsid w:val="004857D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2B50"/>
    <w:rPr>
      <w:rFonts w:eastAsia="MS Mincho" w:cs="Arial"/>
      <w:sz w:val="22"/>
      <w:szCs w:val="22"/>
      <w:lang w:eastAsia="ja-JP"/>
    </w:rPr>
  </w:style>
  <w:style w:type="character" w:customStyle="1" w:styleId="NoSpacingChar">
    <w:name w:val="No Spacing Char"/>
    <w:link w:val="NoSpacing"/>
    <w:uiPriority w:val="1"/>
    <w:rsid w:val="00762B50"/>
    <w:rPr>
      <w:rFonts w:eastAsia="MS Mincho" w:cs="Arial"/>
      <w:sz w:val="22"/>
      <w:szCs w:val="22"/>
      <w:lang w:eastAsia="ja-JP"/>
    </w:rPr>
  </w:style>
  <w:style w:type="character" w:customStyle="1" w:styleId="Heading3Char">
    <w:name w:val="Heading 3 Char"/>
    <w:link w:val="Heading3"/>
    <w:uiPriority w:val="9"/>
    <w:rsid w:val="009B4846"/>
    <w:rPr>
      <w:rFonts w:ascii="Cambria" w:eastAsia="Times New Roman" w:hAnsi="Cambria" w:cs="Times New Roman"/>
      <w:b/>
      <w:bCs/>
      <w:sz w:val="26"/>
      <w:szCs w:val="26"/>
    </w:rPr>
  </w:style>
  <w:style w:type="character" w:styleId="CommentReference">
    <w:name w:val="annotation reference"/>
    <w:uiPriority w:val="99"/>
    <w:semiHidden/>
    <w:unhideWhenUsed/>
    <w:rsid w:val="00AD01B5"/>
    <w:rPr>
      <w:sz w:val="16"/>
      <w:szCs w:val="16"/>
    </w:rPr>
  </w:style>
  <w:style w:type="paragraph" w:styleId="CommentText">
    <w:name w:val="annotation text"/>
    <w:basedOn w:val="Normal"/>
    <w:link w:val="CommentTextChar"/>
    <w:uiPriority w:val="99"/>
    <w:semiHidden/>
    <w:unhideWhenUsed/>
    <w:rsid w:val="00AD01B5"/>
    <w:rPr>
      <w:sz w:val="20"/>
      <w:szCs w:val="20"/>
    </w:rPr>
  </w:style>
  <w:style w:type="character" w:customStyle="1" w:styleId="CommentTextChar">
    <w:name w:val="Comment Text Char"/>
    <w:link w:val="CommentText"/>
    <w:uiPriority w:val="99"/>
    <w:semiHidden/>
    <w:rsid w:val="00AD01B5"/>
    <w:rPr>
      <w:rFonts w:cs="Times New Roman"/>
    </w:rPr>
  </w:style>
  <w:style w:type="paragraph" w:styleId="CommentSubject">
    <w:name w:val="annotation subject"/>
    <w:basedOn w:val="CommentText"/>
    <w:next w:val="CommentText"/>
    <w:link w:val="CommentSubjectChar"/>
    <w:uiPriority w:val="99"/>
    <w:semiHidden/>
    <w:unhideWhenUsed/>
    <w:rsid w:val="00AD01B5"/>
    <w:rPr>
      <w:b/>
      <w:bCs/>
    </w:rPr>
  </w:style>
  <w:style w:type="character" w:customStyle="1" w:styleId="CommentSubjectChar">
    <w:name w:val="Comment Subject Char"/>
    <w:link w:val="CommentSubject"/>
    <w:uiPriority w:val="99"/>
    <w:semiHidden/>
    <w:rsid w:val="00AD01B5"/>
    <w:rPr>
      <w:rFonts w:cs="Times New Roman"/>
      <w:b/>
      <w:bCs/>
    </w:rPr>
  </w:style>
  <w:style w:type="paragraph" w:styleId="FootnoteText">
    <w:name w:val="footnote text"/>
    <w:basedOn w:val="Normal"/>
    <w:link w:val="FootnoteTextChar"/>
    <w:uiPriority w:val="99"/>
    <w:semiHidden/>
    <w:unhideWhenUsed/>
    <w:rsid w:val="00A12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283"/>
    <w:rPr>
      <w:rFonts w:cs="Times New Roman"/>
    </w:rPr>
  </w:style>
  <w:style w:type="character" w:styleId="FootnoteReference">
    <w:name w:val="footnote reference"/>
    <w:basedOn w:val="DefaultParagraphFont"/>
    <w:uiPriority w:val="99"/>
    <w:semiHidden/>
    <w:unhideWhenUsed/>
    <w:rsid w:val="00A12283"/>
    <w:rPr>
      <w:vertAlign w:val="superscript"/>
    </w:rPr>
  </w:style>
  <w:style w:type="paragraph" w:styleId="Title">
    <w:name w:val="Title"/>
    <w:basedOn w:val="Normal"/>
    <w:next w:val="Normal"/>
    <w:link w:val="TitleChar"/>
    <w:uiPriority w:val="10"/>
    <w:qFormat/>
    <w:rsid w:val="00BF6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8F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F68F7"/>
    <w:rPr>
      <w:rFonts w:asciiTheme="majorHAnsi" w:eastAsiaTheme="majorEastAsia" w:hAnsiTheme="majorHAnsi" w:cstheme="majorBidi"/>
      <w:i/>
      <w:iCs/>
      <w:color w:val="2E74B5"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0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C867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86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B48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F6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67A7"/>
    <w:rPr>
      <w:rFonts w:ascii="Cambria" w:eastAsia="Times New Roman" w:hAnsi="Cambria" w:cs="Times New Roman"/>
      <w:b/>
      <w:bCs/>
      <w:kern w:val="32"/>
      <w:sz w:val="32"/>
      <w:szCs w:val="32"/>
    </w:rPr>
  </w:style>
  <w:style w:type="character" w:customStyle="1" w:styleId="Heading2Char">
    <w:name w:val="Heading 2 Char"/>
    <w:link w:val="Heading2"/>
    <w:uiPriority w:val="9"/>
    <w:rsid w:val="00C867A7"/>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35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54A4"/>
    <w:rPr>
      <w:rFonts w:ascii="Tahoma" w:hAnsi="Tahoma" w:cs="Times New Roman"/>
      <w:sz w:val="16"/>
    </w:rPr>
  </w:style>
  <w:style w:type="paragraph" w:styleId="Header">
    <w:name w:val="header"/>
    <w:basedOn w:val="Normal"/>
    <w:link w:val="HeaderChar"/>
    <w:uiPriority w:val="99"/>
    <w:unhideWhenUsed/>
    <w:rsid w:val="001109CC"/>
    <w:pPr>
      <w:tabs>
        <w:tab w:val="center" w:pos="4680"/>
        <w:tab w:val="right" w:pos="9360"/>
      </w:tabs>
    </w:pPr>
  </w:style>
  <w:style w:type="character" w:customStyle="1" w:styleId="HeaderChar">
    <w:name w:val="Header Char"/>
    <w:link w:val="Header"/>
    <w:uiPriority w:val="99"/>
    <w:locked/>
    <w:rsid w:val="001109CC"/>
    <w:rPr>
      <w:rFonts w:cs="Times New Roman"/>
    </w:rPr>
  </w:style>
  <w:style w:type="paragraph" w:styleId="Footer">
    <w:name w:val="footer"/>
    <w:basedOn w:val="Normal"/>
    <w:link w:val="FooterChar"/>
    <w:uiPriority w:val="99"/>
    <w:unhideWhenUsed/>
    <w:rsid w:val="001109CC"/>
    <w:pPr>
      <w:tabs>
        <w:tab w:val="center" w:pos="4680"/>
        <w:tab w:val="right" w:pos="9360"/>
      </w:tabs>
    </w:pPr>
  </w:style>
  <w:style w:type="character" w:customStyle="1" w:styleId="FooterChar">
    <w:name w:val="Footer Char"/>
    <w:link w:val="Footer"/>
    <w:uiPriority w:val="99"/>
    <w:locked/>
    <w:rsid w:val="001109CC"/>
    <w:rPr>
      <w:rFonts w:cs="Times New Roman"/>
    </w:rPr>
  </w:style>
  <w:style w:type="paragraph" w:customStyle="1" w:styleId="Default">
    <w:name w:val="Default"/>
    <w:rsid w:val="00C54782"/>
    <w:pPr>
      <w:autoSpaceDE w:val="0"/>
      <w:autoSpaceDN w:val="0"/>
      <w:adjustRightInd w:val="0"/>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C65ED"/>
    <w:pPr>
      <w:tabs>
        <w:tab w:val="right" w:leader="dot" w:pos="9290"/>
      </w:tabs>
    </w:pPr>
    <w:rPr>
      <w:rFonts w:ascii="Times New Roman" w:hAnsi="Times New Roman"/>
      <w:b/>
      <w:i/>
      <w:noProof/>
      <w:sz w:val="32"/>
      <w:szCs w:val="32"/>
    </w:rPr>
  </w:style>
  <w:style w:type="paragraph" w:styleId="TOC2">
    <w:name w:val="toc 2"/>
    <w:basedOn w:val="Normal"/>
    <w:next w:val="Normal"/>
    <w:autoRedefine/>
    <w:uiPriority w:val="39"/>
    <w:unhideWhenUsed/>
    <w:rsid w:val="00C867A7"/>
    <w:pPr>
      <w:ind w:left="220"/>
    </w:pPr>
  </w:style>
  <w:style w:type="character" w:styleId="Hyperlink">
    <w:name w:val="Hyperlink"/>
    <w:uiPriority w:val="99"/>
    <w:unhideWhenUsed/>
    <w:rsid w:val="00C867A7"/>
    <w:rPr>
      <w:color w:val="0000FF"/>
      <w:u w:val="single"/>
    </w:rPr>
  </w:style>
  <w:style w:type="paragraph" w:styleId="ListParagraph">
    <w:name w:val="List Paragraph"/>
    <w:basedOn w:val="Normal"/>
    <w:uiPriority w:val="34"/>
    <w:qFormat/>
    <w:rsid w:val="00BA0E0E"/>
    <w:pPr>
      <w:ind w:left="720"/>
    </w:pPr>
  </w:style>
  <w:style w:type="paragraph" w:styleId="BodyText">
    <w:name w:val="Body Text"/>
    <w:basedOn w:val="Normal"/>
    <w:link w:val="BodyTextChar"/>
    <w:rsid w:val="004857D6"/>
    <w:pPr>
      <w:spacing w:after="0" w:line="240" w:lineRule="auto"/>
    </w:pPr>
    <w:rPr>
      <w:rFonts w:ascii="Arial" w:hAnsi="Arial"/>
      <w:szCs w:val="20"/>
    </w:rPr>
  </w:style>
  <w:style w:type="character" w:customStyle="1" w:styleId="BodyTextChar">
    <w:name w:val="Body Text Char"/>
    <w:link w:val="BodyText"/>
    <w:rsid w:val="004857D6"/>
    <w:rPr>
      <w:rFonts w:ascii="Arial" w:hAnsi="Arial" w:cs="Times New Roman"/>
      <w:sz w:val="22"/>
    </w:rPr>
  </w:style>
  <w:style w:type="table" w:styleId="TableGrid">
    <w:name w:val="Table Grid"/>
    <w:basedOn w:val="TableNormal"/>
    <w:uiPriority w:val="59"/>
    <w:rsid w:val="004857D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2B50"/>
    <w:rPr>
      <w:rFonts w:eastAsia="MS Mincho" w:cs="Arial"/>
      <w:sz w:val="22"/>
      <w:szCs w:val="22"/>
      <w:lang w:eastAsia="ja-JP"/>
    </w:rPr>
  </w:style>
  <w:style w:type="character" w:customStyle="1" w:styleId="NoSpacingChar">
    <w:name w:val="No Spacing Char"/>
    <w:link w:val="NoSpacing"/>
    <w:uiPriority w:val="1"/>
    <w:rsid w:val="00762B50"/>
    <w:rPr>
      <w:rFonts w:eastAsia="MS Mincho" w:cs="Arial"/>
      <w:sz w:val="22"/>
      <w:szCs w:val="22"/>
      <w:lang w:eastAsia="ja-JP"/>
    </w:rPr>
  </w:style>
  <w:style w:type="character" w:customStyle="1" w:styleId="Heading3Char">
    <w:name w:val="Heading 3 Char"/>
    <w:link w:val="Heading3"/>
    <w:uiPriority w:val="9"/>
    <w:rsid w:val="009B4846"/>
    <w:rPr>
      <w:rFonts w:ascii="Cambria" w:eastAsia="Times New Roman" w:hAnsi="Cambria" w:cs="Times New Roman"/>
      <w:b/>
      <w:bCs/>
      <w:sz w:val="26"/>
      <w:szCs w:val="26"/>
    </w:rPr>
  </w:style>
  <w:style w:type="character" w:styleId="CommentReference">
    <w:name w:val="annotation reference"/>
    <w:uiPriority w:val="99"/>
    <w:semiHidden/>
    <w:unhideWhenUsed/>
    <w:rsid w:val="00AD01B5"/>
    <w:rPr>
      <w:sz w:val="16"/>
      <w:szCs w:val="16"/>
    </w:rPr>
  </w:style>
  <w:style w:type="paragraph" w:styleId="CommentText">
    <w:name w:val="annotation text"/>
    <w:basedOn w:val="Normal"/>
    <w:link w:val="CommentTextChar"/>
    <w:uiPriority w:val="99"/>
    <w:semiHidden/>
    <w:unhideWhenUsed/>
    <w:rsid w:val="00AD01B5"/>
    <w:rPr>
      <w:sz w:val="20"/>
      <w:szCs w:val="20"/>
    </w:rPr>
  </w:style>
  <w:style w:type="character" w:customStyle="1" w:styleId="CommentTextChar">
    <w:name w:val="Comment Text Char"/>
    <w:link w:val="CommentText"/>
    <w:uiPriority w:val="99"/>
    <w:semiHidden/>
    <w:rsid w:val="00AD01B5"/>
    <w:rPr>
      <w:rFonts w:cs="Times New Roman"/>
    </w:rPr>
  </w:style>
  <w:style w:type="paragraph" w:styleId="CommentSubject">
    <w:name w:val="annotation subject"/>
    <w:basedOn w:val="CommentText"/>
    <w:next w:val="CommentText"/>
    <w:link w:val="CommentSubjectChar"/>
    <w:uiPriority w:val="99"/>
    <w:semiHidden/>
    <w:unhideWhenUsed/>
    <w:rsid w:val="00AD01B5"/>
    <w:rPr>
      <w:b/>
      <w:bCs/>
    </w:rPr>
  </w:style>
  <w:style w:type="character" w:customStyle="1" w:styleId="CommentSubjectChar">
    <w:name w:val="Comment Subject Char"/>
    <w:link w:val="CommentSubject"/>
    <w:uiPriority w:val="99"/>
    <w:semiHidden/>
    <w:rsid w:val="00AD01B5"/>
    <w:rPr>
      <w:rFonts w:cs="Times New Roman"/>
      <w:b/>
      <w:bCs/>
    </w:rPr>
  </w:style>
  <w:style w:type="paragraph" w:styleId="FootnoteText">
    <w:name w:val="footnote text"/>
    <w:basedOn w:val="Normal"/>
    <w:link w:val="FootnoteTextChar"/>
    <w:uiPriority w:val="99"/>
    <w:semiHidden/>
    <w:unhideWhenUsed/>
    <w:rsid w:val="00A12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283"/>
    <w:rPr>
      <w:rFonts w:cs="Times New Roman"/>
    </w:rPr>
  </w:style>
  <w:style w:type="character" w:styleId="FootnoteReference">
    <w:name w:val="footnote reference"/>
    <w:basedOn w:val="DefaultParagraphFont"/>
    <w:uiPriority w:val="99"/>
    <w:semiHidden/>
    <w:unhideWhenUsed/>
    <w:rsid w:val="00A12283"/>
    <w:rPr>
      <w:vertAlign w:val="superscript"/>
    </w:rPr>
  </w:style>
  <w:style w:type="paragraph" w:styleId="Title">
    <w:name w:val="Title"/>
    <w:basedOn w:val="Normal"/>
    <w:next w:val="Normal"/>
    <w:link w:val="TitleChar"/>
    <w:uiPriority w:val="10"/>
    <w:qFormat/>
    <w:rsid w:val="00BF6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8F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F68F7"/>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064">
      <w:bodyDiv w:val="1"/>
      <w:marLeft w:val="0"/>
      <w:marRight w:val="0"/>
      <w:marTop w:val="0"/>
      <w:marBottom w:val="0"/>
      <w:divBdr>
        <w:top w:val="none" w:sz="0" w:space="0" w:color="auto"/>
        <w:left w:val="none" w:sz="0" w:space="0" w:color="auto"/>
        <w:bottom w:val="none" w:sz="0" w:space="0" w:color="auto"/>
        <w:right w:val="none" w:sz="0" w:space="0" w:color="auto"/>
      </w:divBdr>
      <w:divsChild>
        <w:div w:id="1096748304">
          <w:marLeft w:val="274"/>
          <w:marRight w:val="0"/>
          <w:marTop w:val="0"/>
          <w:marBottom w:val="60"/>
          <w:divBdr>
            <w:top w:val="none" w:sz="0" w:space="0" w:color="auto"/>
            <w:left w:val="none" w:sz="0" w:space="0" w:color="auto"/>
            <w:bottom w:val="none" w:sz="0" w:space="0" w:color="auto"/>
            <w:right w:val="none" w:sz="0" w:space="0" w:color="auto"/>
          </w:divBdr>
        </w:div>
        <w:div w:id="945844467">
          <w:marLeft w:val="274"/>
          <w:marRight w:val="0"/>
          <w:marTop w:val="0"/>
          <w:marBottom w:val="60"/>
          <w:divBdr>
            <w:top w:val="none" w:sz="0" w:space="0" w:color="auto"/>
            <w:left w:val="none" w:sz="0" w:space="0" w:color="auto"/>
            <w:bottom w:val="none" w:sz="0" w:space="0" w:color="auto"/>
            <w:right w:val="none" w:sz="0" w:space="0" w:color="auto"/>
          </w:divBdr>
        </w:div>
        <w:div w:id="540824619">
          <w:marLeft w:val="274"/>
          <w:marRight w:val="0"/>
          <w:marTop w:val="0"/>
          <w:marBottom w:val="60"/>
          <w:divBdr>
            <w:top w:val="none" w:sz="0" w:space="0" w:color="auto"/>
            <w:left w:val="none" w:sz="0" w:space="0" w:color="auto"/>
            <w:bottom w:val="none" w:sz="0" w:space="0" w:color="auto"/>
            <w:right w:val="none" w:sz="0" w:space="0" w:color="auto"/>
          </w:divBdr>
        </w:div>
      </w:divsChild>
    </w:div>
    <w:div w:id="130680583">
      <w:bodyDiv w:val="1"/>
      <w:marLeft w:val="0"/>
      <w:marRight w:val="0"/>
      <w:marTop w:val="0"/>
      <w:marBottom w:val="0"/>
      <w:divBdr>
        <w:top w:val="none" w:sz="0" w:space="0" w:color="auto"/>
        <w:left w:val="none" w:sz="0" w:space="0" w:color="auto"/>
        <w:bottom w:val="none" w:sz="0" w:space="0" w:color="auto"/>
        <w:right w:val="none" w:sz="0" w:space="0" w:color="auto"/>
      </w:divBdr>
    </w:div>
    <w:div w:id="200553718">
      <w:bodyDiv w:val="1"/>
      <w:marLeft w:val="0"/>
      <w:marRight w:val="0"/>
      <w:marTop w:val="0"/>
      <w:marBottom w:val="0"/>
      <w:divBdr>
        <w:top w:val="none" w:sz="0" w:space="0" w:color="auto"/>
        <w:left w:val="none" w:sz="0" w:space="0" w:color="auto"/>
        <w:bottom w:val="none" w:sz="0" w:space="0" w:color="auto"/>
        <w:right w:val="none" w:sz="0" w:space="0" w:color="auto"/>
      </w:divBdr>
    </w:div>
    <w:div w:id="414519764">
      <w:bodyDiv w:val="1"/>
      <w:marLeft w:val="0"/>
      <w:marRight w:val="0"/>
      <w:marTop w:val="0"/>
      <w:marBottom w:val="0"/>
      <w:divBdr>
        <w:top w:val="none" w:sz="0" w:space="0" w:color="auto"/>
        <w:left w:val="none" w:sz="0" w:space="0" w:color="auto"/>
        <w:bottom w:val="none" w:sz="0" w:space="0" w:color="auto"/>
        <w:right w:val="none" w:sz="0" w:space="0" w:color="auto"/>
      </w:divBdr>
    </w:div>
    <w:div w:id="681127448">
      <w:bodyDiv w:val="1"/>
      <w:marLeft w:val="0"/>
      <w:marRight w:val="0"/>
      <w:marTop w:val="0"/>
      <w:marBottom w:val="0"/>
      <w:divBdr>
        <w:top w:val="none" w:sz="0" w:space="0" w:color="auto"/>
        <w:left w:val="none" w:sz="0" w:space="0" w:color="auto"/>
        <w:bottom w:val="none" w:sz="0" w:space="0" w:color="auto"/>
        <w:right w:val="none" w:sz="0" w:space="0" w:color="auto"/>
      </w:divBdr>
    </w:div>
    <w:div w:id="815758817">
      <w:bodyDiv w:val="1"/>
      <w:marLeft w:val="0"/>
      <w:marRight w:val="0"/>
      <w:marTop w:val="0"/>
      <w:marBottom w:val="0"/>
      <w:divBdr>
        <w:top w:val="none" w:sz="0" w:space="0" w:color="auto"/>
        <w:left w:val="none" w:sz="0" w:space="0" w:color="auto"/>
        <w:bottom w:val="none" w:sz="0" w:space="0" w:color="auto"/>
        <w:right w:val="none" w:sz="0" w:space="0" w:color="auto"/>
      </w:divBdr>
    </w:div>
    <w:div w:id="920413257">
      <w:bodyDiv w:val="1"/>
      <w:marLeft w:val="0"/>
      <w:marRight w:val="0"/>
      <w:marTop w:val="0"/>
      <w:marBottom w:val="0"/>
      <w:divBdr>
        <w:top w:val="none" w:sz="0" w:space="0" w:color="auto"/>
        <w:left w:val="none" w:sz="0" w:space="0" w:color="auto"/>
        <w:bottom w:val="none" w:sz="0" w:space="0" w:color="auto"/>
        <w:right w:val="none" w:sz="0" w:space="0" w:color="auto"/>
      </w:divBdr>
    </w:div>
    <w:div w:id="1061100569">
      <w:bodyDiv w:val="1"/>
      <w:marLeft w:val="0"/>
      <w:marRight w:val="0"/>
      <w:marTop w:val="0"/>
      <w:marBottom w:val="0"/>
      <w:divBdr>
        <w:top w:val="none" w:sz="0" w:space="0" w:color="auto"/>
        <w:left w:val="none" w:sz="0" w:space="0" w:color="auto"/>
        <w:bottom w:val="none" w:sz="0" w:space="0" w:color="auto"/>
        <w:right w:val="none" w:sz="0" w:space="0" w:color="auto"/>
      </w:divBdr>
    </w:div>
    <w:div w:id="1499925888">
      <w:bodyDiv w:val="1"/>
      <w:marLeft w:val="0"/>
      <w:marRight w:val="0"/>
      <w:marTop w:val="0"/>
      <w:marBottom w:val="0"/>
      <w:divBdr>
        <w:top w:val="none" w:sz="0" w:space="0" w:color="auto"/>
        <w:left w:val="none" w:sz="0" w:space="0" w:color="auto"/>
        <w:bottom w:val="none" w:sz="0" w:space="0" w:color="auto"/>
        <w:right w:val="none" w:sz="0" w:space="0" w:color="auto"/>
      </w:divBdr>
    </w:div>
    <w:div w:id="1566185556">
      <w:bodyDiv w:val="1"/>
      <w:marLeft w:val="0"/>
      <w:marRight w:val="0"/>
      <w:marTop w:val="0"/>
      <w:marBottom w:val="0"/>
      <w:divBdr>
        <w:top w:val="none" w:sz="0" w:space="0" w:color="auto"/>
        <w:left w:val="none" w:sz="0" w:space="0" w:color="auto"/>
        <w:bottom w:val="none" w:sz="0" w:space="0" w:color="auto"/>
        <w:right w:val="none" w:sz="0" w:space="0" w:color="auto"/>
      </w:divBdr>
    </w:div>
    <w:div w:id="1640108871">
      <w:bodyDiv w:val="1"/>
      <w:marLeft w:val="0"/>
      <w:marRight w:val="0"/>
      <w:marTop w:val="0"/>
      <w:marBottom w:val="0"/>
      <w:divBdr>
        <w:top w:val="none" w:sz="0" w:space="0" w:color="auto"/>
        <w:left w:val="none" w:sz="0" w:space="0" w:color="auto"/>
        <w:bottom w:val="none" w:sz="0" w:space="0" w:color="auto"/>
        <w:right w:val="none" w:sz="0" w:space="0" w:color="auto"/>
      </w:divBdr>
    </w:div>
    <w:div w:id="1742367151">
      <w:bodyDiv w:val="1"/>
      <w:marLeft w:val="0"/>
      <w:marRight w:val="0"/>
      <w:marTop w:val="0"/>
      <w:marBottom w:val="0"/>
      <w:divBdr>
        <w:top w:val="none" w:sz="0" w:space="0" w:color="auto"/>
        <w:left w:val="none" w:sz="0" w:space="0" w:color="auto"/>
        <w:bottom w:val="none" w:sz="0" w:space="0" w:color="auto"/>
        <w:right w:val="none" w:sz="0" w:space="0" w:color="auto"/>
      </w:divBdr>
    </w:div>
    <w:div w:id="1931694363">
      <w:bodyDiv w:val="1"/>
      <w:marLeft w:val="0"/>
      <w:marRight w:val="0"/>
      <w:marTop w:val="0"/>
      <w:marBottom w:val="0"/>
      <w:divBdr>
        <w:top w:val="none" w:sz="0" w:space="0" w:color="auto"/>
        <w:left w:val="none" w:sz="0" w:space="0" w:color="auto"/>
        <w:bottom w:val="none" w:sz="0" w:space="0" w:color="auto"/>
        <w:right w:val="none" w:sz="0" w:space="0" w:color="auto"/>
      </w:divBdr>
    </w:div>
    <w:div w:id="2067218979">
      <w:bodyDiv w:val="1"/>
      <w:marLeft w:val="0"/>
      <w:marRight w:val="0"/>
      <w:marTop w:val="0"/>
      <w:marBottom w:val="0"/>
      <w:divBdr>
        <w:top w:val="none" w:sz="0" w:space="0" w:color="auto"/>
        <w:left w:val="none" w:sz="0" w:space="0" w:color="auto"/>
        <w:bottom w:val="none" w:sz="0" w:space="0" w:color="auto"/>
        <w:right w:val="none" w:sz="0" w:space="0" w:color="auto"/>
      </w:divBdr>
    </w:div>
    <w:div w:id="2073842942">
      <w:bodyDiv w:val="1"/>
      <w:marLeft w:val="0"/>
      <w:marRight w:val="0"/>
      <w:marTop w:val="0"/>
      <w:marBottom w:val="0"/>
      <w:divBdr>
        <w:top w:val="none" w:sz="0" w:space="0" w:color="auto"/>
        <w:left w:val="none" w:sz="0" w:space="0" w:color="auto"/>
        <w:bottom w:val="none" w:sz="0" w:space="0" w:color="auto"/>
        <w:right w:val="none" w:sz="0" w:space="0" w:color="auto"/>
      </w:divBdr>
    </w:div>
    <w:div w:id="2111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2015-08-06T00:00:00</PublishDate>
  <Abstract>This document describes the development of the 2015 work plan for internal monitoring and auditing.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29168-88F0-410B-B811-772458E7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6334</Words>
  <Characters>36105</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2015 Work plan for internal monitoring &amp; auditing</vt:lpstr>
    </vt:vector>
  </TitlesOfParts>
  <Company>CommunityCare of Oklahoma</Company>
  <LinksUpToDate>false</LinksUpToDate>
  <CharactersWithSpaces>42355</CharactersWithSpaces>
  <SharedDoc>false</SharedDoc>
  <HLinks>
    <vt:vector size="78" baseType="variant">
      <vt:variant>
        <vt:i4>1114162</vt:i4>
      </vt:variant>
      <vt:variant>
        <vt:i4>74</vt:i4>
      </vt:variant>
      <vt:variant>
        <vt:i4>0</vt:i4>
      </vt:variant>
      <vt:variant>
        <vt:i4>5</vt:i4>
      </vt:variant>
      <vt:variant>
        <vt:lpwstr/>
      </vt:variant>
      <vt:variant>
        <vt:lpwstr>_Toc503266221</vt:lpwstr>
      </vt:variant>
      <vt:variant>
        <vt:i4>1114162</vt:i4>
      </vt:variant>
      <vt:variant>
        <vt:i4>68</vt:i4>
      </vt:variant>
      <vt:variant>
        <vt:i4>0</vt:i4>
      </vt:variant>
      <vt:variant>
        <vt:i4>5</vt:i4>
      </vt:variant>
      <vt:variant>
        <vt:lpwstr/>
      </vt:variant>
      <vt:variant>
        <vt:lpwstr>_Toc503266220</vt:lpwstr>
      </vt:variant>
      <vt:variant>
        <vt:i4>1179698</vt:i4>
      </vt:variant>
      <vt:variant>
        <vt:i4>62</vt:i4>
      </vt:variant>
      <vt:variant>
        <vt:i4>0</vt:i4>
      </vt:variant>
      <vt:variant>
        <vt:i4>5</vt:i4>
      </vt:variant>
      <vt:variant>
        <vt:lpwstr/>
      </vt:variant>
      <vt:variant>
        <vt:lpwstr>_Toc503266219</vt:lpwstr>
      </vt:variant>
      <vt:variant>
        <vt:i4>1179698</vt:i4>
      </vt:variant>
      <vt:variant>
        <vt:i4>56</vt:i4>
      </vt:variant>
      <vt:variant>
        <vt:i4>0</vt:i4>
      </vt:variant>
      <vt:variant>
        <vt:i4>5</vt:i4>
      </vt:variant>
      <vt:variant>
        <vt:lpwstr/>
      </vt:variant>
      <vt:variant>
        <vt:lpwstr>_Toc503266218</vt:lpwstr>
      </vt:variant>
      <vt:variant>
        <vt:i4>1179698</vt:i4>
      </vt:variant>
      <vt:variant>
        <vt:i4>50</vt:i4>
      </vt:variant>
      <vt:variant>
        <vt:i4>0</vt:i4>
      </vt:variant>
      <vt:variant>
        <vt:i4>5</vt:i4>
      </vt:variant>
      <vt:variant>
        <vt:lpwstr/>
      </vt:variant>
      <vt:variant>
        <vt:lpwstr>_Toc503266217</vt:lpwstr>
      </vt:variant>
      <vt:variant>
        <vt:i4>1179698</vt:i4>
      </vt:variant>
      <vt:variant>
        <vt:i4>44</vt:i4>
      </vt:variant>
      <vt:variant>
        <vt:i4>0</vt:i4>
      </vt:variant>
      <vt:variant>
        <vt:i4>5</vt:i4>
      </vt:variant>
      <vt:variant>
        <vt:lpwstr/>
      </vt:variant>
      <vt:variant>
        <vt:lpwstr>_Toc503266216</vt:lpwstr>
      </vt:variant>
      <vt:variant>
        <vt:i4>1179698</vt:i4>
      </vt:variant>
      <vt:variant>
        <vt:i4>38</vt:i4>
      </vt:variant>
      <vt:variant>
        <vt:i4>0</vt:i4>
      </vt:variant>
      <vt:variant>
        <vt:i4>5</vt:i4>
      </vt:variant>
      <vt:variant>
        <vt:lpwstr/>
      </vt:variant>
      <vt:variant>
        <vt:lpwstr>_Toc503266215</vt:lpwstr>
      </vt:variant>
      <vt:variant>
        <vt:i4>1179698</vt:i4>
      </vt:variant>
      <vt:variant>
        <vt:i4>32</vt:i4>
      </vt:variant>
      <vt:variant>
        <vt:i4>0</vt:i4>
      </vt:variant>
      <vt:variant>
        <vt:i4>5</vt:i4>
      </vt:variant>
      <vt:variant>
        <vt:lpwstr/>
      </vt:variant>
      <vt:variant>
        <vt:lpwstr>_Toc503266214</vt:lpwstr>
      </vt:variant>
      <vt:variant>
        <vt:i4>1179698</vt:i4>
      </vt:variant>
      <vt:variant>
        <vt:i4>26</vt:i4>
      </vt:variant>
      <vt:variant>
        <vt:i4>0</vt:i4>
      </vt:variant>
      <vt:variant>
        <vt:i4>5</vt:i4>
      </vt:variant>
      <vt:variant>
        <vt:lpwstr/>
      </vt:variant>
      <vt:variant>
        <vt:lpwstr>_Toc503266213</vt:lpwstr>
      </vt:variant>
      <vt:variant>
        <vt:i4>1179698</vt:i4>
      </vt:variant>
      <vt:variant>
        <vt:i4>20</vt:i4>
      </vt:variant>
      <vt:variant>
        <vt:i4>0</vt:i4>
      </vt:variant>
      <vt:variant>
        <vt:i4>5</vt:i4>
      </vt:variant>
      <vt:variant>
        <vt:lpwstr/>
      </vt:variant>
      <vt:variant>
        <vt:lpwstr>_Toc503266212</vt:lpwstr>
      </vt:variant>
      <vt:variant>
        <vt:i4>1179698</vt:i4>
      </vt:variant>
      <vt:variant>
        <vt:i4>14</vt:i4>
      </vt:variant>
      <vt:variant>
        <vt:i4>0</vt:i4>
      </vt:variant>
      <vt:variant>
        <vt:i4>5</vt:i4>
      </vt:variant>
      <vt:variant>
        <vt:lpwstr/>
      </vt:variant>
      <vt:variant>
        <vt:lpwstr>_Toc503266211</vt:lpwstr>
      </vt:variant>
      <vt:variant>
        <vt:i4>1179698</vt:i4>
      </vt:variant>
      <vt:variant>
        <vt:i4>8</vt:i4>
      </vt:variant>
      <vt:variant>
        <vt:i4>0</vt:i4>
      </vt:variant>
      <vt:variant>
        <vt:i4>5</vt:i4>
      </vt:variant>
      <vt:variant>
        <vt:lpwstr/>
      </vt:variant>
      <vt:variant>
        <vt:lpwstr>_Toc503266210</vt:lpwstr>
      </vt:variant>
      <vt:variant>
        <vt:i4>1245234</vt:i4>
      </vt:variant>
      <vt:variant>
        <vt:i4>2</vt:i4>
      </vt:variant>
      <vt:variant>
        <vt:i4>0</vt:i4>
      </vt:variant>
      <vt:variant>
        <vt:i4>5</vt:i4>
      </vt:variant>
      <vt:variant>
        <vt:lpwstr/>
      </vt:variant>
      <vt:variant>
        <vt:lpwstr>_Toc503266209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Work plan for internal monitoring &amp; auditing</dc:title>
  <dc:creator>Rebecca Blades, Supervisor of Internal Audit</dc:creator>
  <dc:description>Document was created by {applicationname}, version: {version}</dc:description>
  <cp:lastModifiedBy>Stollenwerk, Catherine</cp:lastModifiedBy>
  <cp:revision>2</cp:revision>
  <cp:lastPrinted>2018-07-06T14:58:00Z</cp:lastPrinted>
  <dcterms:created xsi:type="dcterms:W3CDTF">2019-03-01T18:38:00Z</dcterms:created>
  <dcterms:modified xsi:type="dcterms:W3CDTF">2019-03-01T18:38:00Z</dcterms:modified>
</cp:coreProperties>
</file>